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E6AEE0">
      <w:pPr>
        <w:jc w:val="center"/>
        <w:rPr>
          <w:rFonts w:hint="eastAsia" w:ascii="楷体" w:hAnsi="楷体" w:eastAsia="楷体" w:cs="楷体_GB2312"/>
          <w:bCs/>
          <w:color w:val="000000"/>
          <w:kern w:val="0"/>
          <w:sz w:val="44"/>
          <w:szCs w:val="44"/>
          <w:highlight w:val="none"/>
          <w:lang w:bidi="ar"/>
        </w:rPr>
      </w:pPr>
    </w:p>
    <w:p w14:paraId="5DED0CB9">
      <w:pPr>
        <w:jc w:val="center"/>
        <w:rPr>
          <w:rFonts w:hint="eastAsia" w:ascii="楷体" w:hAnsi="楷体" w:eastAsia="楷体" w:cs="楷体_GB2312"/>
          <w:bCs/>
          <w:color w:val="000000"/>
          <w:kern w:val="0"/>
          <w:sz w:val="44"/>
          <w:szCs w:val="44"/>
          <w:highlight w:val="none"/>
          <w:lang w:bidi="ar"/>
        </w:rPr>
      </w:pPr>
    </w:p>
    <w:p w14:paraId="1AD7F799">
      <w:pPr>
        <w:jc w:val="center"/>
        <w:rPr>
          <w:rFonts w:hint="eastAsia" w:ascii="楷体" w:hAnsi="楷体" w:eastAsia="楷体" w:cs="楷体_GB2312"/>
          <w:bCs/>
          <w:color w:val="000000"/>
          <w:kern w:val="0"/>
          <w:sz w:val="44"/>
          <w:szCs w:val="44"/>
          <w:highlight w:val="none"/>
          <w:lang w:bidi="ar"/>
        </w:rPr>
      </w:pPr>
    </w:p>
    <w:p w14:paraId="2BBA1CD0">
      <w:pPr>
        <w:jc w:val="center"/>
        <w:rPr>
          <w:rFonts w:hint="eastAsia" w:ascii="楷体" w:hAnsi="楷体" w:eastAsia="楷体" w:cs="楷体_GB2312"/>
          <w:bCs/>
          <w:color w:val="000000"/>
          <w:kern w:val="0"/>
          <w:sz w:val="44"/>
          <w:szCs w:val="44"/>
          <w:highlight w:val="none"/>
          <w:lang w:bidi="ar"/>
        </w:rPr>
      </w:pPr>
    </w:p>
    <w:p w14:paraId="30E6E8D7">
      <w:pPr>
        <w:jc w:val="center"/>
        <w:rPr>
          <w:rFonts w:hint="eastAsia" w:ascii="楷体" w:hAnsi="楷体" w:eastAsia="楷体" w:cs="楷体_GB2312"/>
          <w:bCs/>
          <w:color w:val="000000"/>
          <w:kern w:val="0"/>
          <w:sz w:val="44"/>
          <w:szCs w:val="44"/>
          <w:highlight w:val="none"/>
          <w:lang w:bidi="ar"/>
        </w:rPr>
      </w:pPr>
    </w:p>
    <w:p w14:paraId="41061744">
      <w:pPr>
        <w:jc w:val="center"/>
        <w:rPr>
          <w:rFonts w:hint="eastAsia" w:ascii="楷体" w:hAnsi="楷体" w:eastAsia="楷体" w:cs="楷体_GB2312"/>
          <w:bCs/>
          <w:color w:val="000000"/>
          <w:kern w:val="0"/>
          <w:sz w:val="44"/>
          <w:szCs w:val="44"/>
          <w:highlight w:val="none"/>
          <w:lang w:bidi="ar"/>
        </w:rPr>
      </w:pPr>
    </w:p>
    <w:p w14:paraId="2C9F3D9C">
      <w:pPr>
        <w:ind w:left="-13"/>
        <w:jc w:val="center"/>
        <w:rPr>
          <w:rFonts w:ascii="楷体" w:hAnsi="楷体" w:eastAsia="楷体" w:cs="楷体"/>
          <w:b/>
          <w:color w:val="000000"/>
          <w:kern w:val="0"/>
          <w:sz w:val="44"/>
          <w:szCs w:val="44"/>
          <w:highlight w:val="none"/>
          <w:lang w:bidi="ar"/>
        </w:rPr>
      </w:pPr>
      <w:bookmarkStart w:id="0" w:name="_Toc21919"/>
      <w:bookmarkStart w:id="1" w:name="_Toc21020"/>
      <w:r>
        <w:rPr>
          <w:rFonts w:hint="eastAsia" w:ascii="楷体" w:hAnsi="楷体" w:eastAsia="楷体" w:cs="楷体"/>
          <w:b/>
          <w:color w:val="000000"/>
          <w:kern w:val="0"/>
          <w:sz w:val="44"/>
          <w:szCs w:val="44"/>
          <w:highlight w:val="none"/>
          <w:lang w:bidi="ar"/>
        </w:rPr>
        <w:t>业务操作指引</w:t>
      </w:r>
    </w:p>
    <w:p w14:paraId="12CDCD65">
      <w:pPr>
        <w:ind w:left="-13"/>
        <w:jc w:val="center"/>
        <w:rPr>
          <w:rFonts w:ascii="楷体" w:hAnsi="楷体" w:eastAsia="楷体" w:cs="楷体"/>
          <w:b/>
          <w:color w:val="000000"/>
          <w:kern w:val="0"/>
          <w:sz w:val="44"/>
          <w:szCs w:val="44"/>
          <w:highlight w:val="none"/>
          <w:lang w:bidi="ar"/>
        </w:rPr>
      </w:pPr>
      <w:r>
        <w:rPr>
          <w:rFonts w:ascii="楷体" w:hAnsi="楷体" w:eastAsia="楷体" w:cs="楷体"/>
          <w:b/>
          <w:color w:val="000000"/>
          <w:kern w:val="0"/>
          <w:sz w:val="44"/>
          <w:szCs w:val="44"/>
          <w:highlight w:val="none"/>
          <w:lang w:bidi="ar"/>
        </w:rPr>
        <w:t>2</w:t>
      </w:r>
      <w:r>
        <w:rPr>
          <w:rFonts w:hint="eastAsia" w:ascii="楷体" w:hAnsi="楷体" w:eastAsia="楷体" w:cs="楷体"/>
          <w:b/>
          <w:color w:val="000000"/>
          <w:kern w:val="0"/>
          <w:sz w:val="44"/>
          <w:szCs w:val="44"/>
          <w:highlight w:val="none"/>
          <w:lang w:bidi="ar"/>
        </w:rPr>
        <w:t>00</w:t>
      </w:r>
      <w:r>
        <w:rPr>
          <w:rFonts w:ascii="楷体" w:hAnsi="楷体" w:eastAsia="楷体" w:cs="楷体"/>
          <w:b/>
          <w:color w:val="000000"/>
          <w:kern w:val="0"/>
          <w:sz w:val="44"/>
          <w:szCs w:val="44"/>
          <w:highlight w:val="none"/>
          <w:lang w:bidi="ar"/>
        </w:rPr>
        <w:t>4</w:t>
      </w:r>
      <w:r>
        <w:rPr>
          <w:rFonts w:hint="eastAsia" w:ascii="楷体" w:hAnsi="楷体" w:eastAsia="楷体" w:cs="楷体"/>
          <w:b/>
          <w:color w:val="000000"/>
          <w:kern w:val="0"/>
          <w:sz w:val="44"/>
          <w:szCs w:val="44"/>
          <w:highlight w:val="none"/>
          <w:lang w:bidi="ar"/>
        </w:rPr>
        <w:t>6</w:t>
      </w:r>
      <w:r>
        <w:rPr>
          <w:rFonts w:ascii="楷体" w:hAnsi="楷体" w:eastAsia="楷体" w:cs="楷体"/>
          <w:b/>
          <w:color w:val="000000"/>
          <w:kern w:val="0"/>
          <w:sz w:val="44"/>
          <w:szCs w:val="44"/>
          <w:highlight w:val="none"/>
          <w:lang w:bidi="ar"/>
        </w:rPr>
        <w:t xml:space="preserve"> </w:t>
      </w:r>
      <w:r>
        <w:rPr>
          <w:rFonts w:hint="eastAsia" w:ascii="楷体" w:hAnsi="楷体" w:eastAsia="楷体" w:cs="楷体"/>
          <w:b/>
          <w:color w:val="000000"/>
          <w:kern w:val="0"/>
          <w:sz w:val="44"/>
          <w:szCs w:val="44"/>
          <w:highlight w:val="none"/>
          <w:lang w:bidi="ar"/>
        </w:rPr>
        <w:t>出口货物转内销证明</w:t>
      </w:r>
    </w:p>
    <w:p w14:paraId="144899B6">
      <w:pPr>
        <w:pStyle w:val="2"/>
        <w:ind w:firstLine="480"/>
        <w:rPr>
          <w:highlight w:val="none"/>
          <w:lang w:bidi="ar"/>
        </w:rPr>
      </w:pPr>
    </w:p>
    <w:p w14:paraId="4A5060A4">
      <w:pPr>
        <w:pStyle w:val="2"/>
        <w:ind w:firstLine="480"/>
        <w:rPr>
          <w:highlight w:val="none"/>
          <w:lang w:bidi="ar"/>
        </w:rPr>
      </w:pPr>
    </w:p>
    <w:p w14:paraId="25EF962B">
      <w:pPr>
        <w:pStyle w:val="2"/>
        <w:ind w:firstLine="480"/>
        <w:rPr>
          <w:highlight w:val="none"/>
          <w:lang w:bidi="ar"/>
        </w:rPr>
      </w:pPr>
    </w:p>
    <w:p w14:paraId="60A7CFF1">
      <w:pPr>
        <w:pStyle w:val="2"/>
        <w:ind w:firstLine="480"/>
        <w:rPr>
          <w:highlight w:val="none"/>
          <w:lang w:bidi="ar"/>
        </w:rPr>
      </w:pPr>
    </w:p>
    <w:p w14:paraId="42B33A09">
      <w:pPr>
        <w:pStyle w:val="2"/>
        <w:ind w:firstLine="480"/>
        <w:rPr>
          <w:highlight w:val="none"/>
          <w:lang w:bidi="ar"/>
        </w:rPr>
      </w:pPr>
    </w:p>
    <w:p w14:paraId="65022E67">
      <w:pPr>
        <w:pStyle w:val="2"/>
        <w:ind w:firstLine="480"/>
        <w:rPr>
          <w:highlight w:val="none"/>
          <w:lang w:bidi="ar"/>
        </w:rPr>
      </w:pPr>
    </w:p>
    <w:p w14:paraId="6DB1C3B1">
      <w:pPr>
        <w:pStyle w:val="2"/>
        <w:ind w:firstLine="480"/>
        <w:rPr>
          <w:highlight w:val="none"/>
          <w:lang w:bidi="ar"/>
        </w:rPr>
      </w:pPr>
    </w:p>
    <w:p w14:paraId="05BF95DE">
      <w:pPr>
        <w:pStyle w:val="2"/>
        <w:ind w:firstLine="480"/>
        <w:rPr>
          <w:highlight w:val="none"/>
          <w:lang w:bidi="ar"/>
        </w:rPr>
      </w:pPr>
    </w:p>
    <w:p w14:paraId="1062EE3C">
      <w:pPr>
        <w:pStyle w:val="2"/>
        <w:ind w:firstLine="480"/>
        <w:rPr>
          <w:highlight w:val="none"/>
          <w:lang w:bidi="ar"/>
        </w:rPr>
      </w:pPr>
    </w:p>
    <w:p w14:paraId="41796C04">
      <w:pPr>
        <w:pStyle w:val="2"/>
        <w:ind w:firstLine="480"/>
        <w:rPr>
          <w:highlight w:val="none"/>
          <w:lang w:bidi="ar"/>
        </w:rPr>
      </w:pPr>
    </w:p>
    <w:p w14:paraId="2E65B7EC">
      <w:pPr>
        <w:pStyle w:val="2"/>
        <w:ind w:firstLine="480"/>
        <w:rPr>
          <w:highlight w:val="none"/>
          <w:lang w:bidi="ar"/>
        </w:rPr>
      </w:pPr>
    </w:p>
    <w:p w14:paraId="5A8A650C">
      <w:pPr>
        <w:pStyle w:val="2"/>
        <w:ind w:firstLine="480"/>
        <w:rPr>
          <w:highlight w:val="none"/>
          <w:lang w:bidi="ar"/>
        </w:rPr>
      </w:pPr>
    </w:p>
    <w:p w14:paraId="27ECE96E">
      <w:pPr>
        <w:pStyle w:val="2"/>
        <w:ind w:firstLine="480"/>
        <w:rPr>
          <w:highlight w:val="none"/>
          <w:lang w:bidi="ar"/>
        </w:rPr>
      </w:pPr>
    </w:p>
    <w:p w14:paraId="15B4591C">
      <w:pPr>
        <w:pStyle w:val="2"/>
        <w:ind w:firstLine="480"/>
        <w:rPr>
          <w:highlight w:val="none"/>
          <w:lang w:bidi="ar"/>
        </w:rPr>
      </w:pPr>
    </w:p>
    <w:p w14:paraId="3170852F">
      <w:pPr>
        <w:pStyle w:val="2"/>
        <w:ind w:firstLine="480"/>
        <w:rPr>
          <w:highlight w:val="none"/>
          <w:lang w:bidi="ar"/>
        </w:rPr>
      </w:pPr>
    </w:p>
    <w:p w14:paraId="129ED01A">
      <w:pPr>
        <w:pStyle w:val="2"/>
        <w:ind w:firstLine="480"/>
        <w:rPr>
          <w:highlight w:val="none"/>
          <w:lang w:bidi="ar"/>
        </w:rPr>
      </w:pPr>
    </w:p>
    <w:p w14:paraId="4D1DAA1A">
      <w:pPr>
        <w:pStyle w:val="2"/>
        <w:ind w:firstLine="480"/>
        <w:rPr>
          <w:highlight w:val="none"/>
          <w:lang w:bidi="ar"/>
        </w:rPr>
      </w:pPr>
    </w:p>
    <w:p w14:paraId="0A0EE1FC">
      <w:pPr>
        <w:pStyle w:val="4"/>
        <w:numPr>
          <w:ilvl w:val="0"/>
          <w:numId w:val="3"/>
        </w:numPr>
        <w:ind w:firstLine="643"/>
        <w:rPr>
          <w:rFonts w:hint="eastAsia" w:ascii="黑体" w:hAnsi="黑体" w:cs="黑体"/>
          <w:sz w:val="32"/>
          <w:szCs w:val="32"/>
          <w:highlight w:val="none"/>
        </w:rPr>
      </w:pPr>
      <w:r>
        <w:rPr>
          <w:rFonts w:hint="eastAsia" w:ascii="黑体" w:hAnsi="黑体" w:cs="黑体"/>
          <w:sz w:val="32"/>
          <w:szCs w:val="32"/>
          <w:highlight w:val="none"/>
        </w:rPr>
        <w:br w:type="page"/>
      </w:r>
      <w:r>
        <w:rPr>
          <w:rFonts w:hint="eastAsia" w:ascii="黑体" w:hAnsi="黑体" w:cs="黑体"/>
          <w:sz w:val="32"/>
          <w:szCs w:val="32"/>
          <w:highlight w:val="none"/>
        </w:rPr>
        <w:t>业务概述</w:t>
      </w:r>
      <w:bookmarkEnd w:id="0"/>
      <w:bookmarkEnd w:id="1"/>
      <w:r>
        <w:rPr>
          <w:rFonts w:hint="eastAsia" w:ascii="黑体" w:hAnsi="黑体" w:cs="黑体"/>
          <w:sz w:val="32"/>
          <w:szCs w:val="32"/>
          <w:highlight w:val="none"/>
        </w:rPr>
        <w:t xml:space="preserve"> </w:t>
      </w:r>
    </w:p>
    <w:p w14:paraId="6B3144A2">
      <w:pPr>
        <w:ind w:firstLine="640" w:firstLineChars="200"/>
        <w:rPr>
          <w:rFonts w:hint="eastAsia" w:ascii="仿宋" w:hAnsi="仿宋" w:eastAsia="仿宋" w:cs="仿宋_GB2312"/>
          <w:sz w:val="32"/>
          <w:szCs w:val="32"/>
          <w:highlight w:val="none"/>
        </w:rPr>
      </w:pPr>
      <w:r>
        <w:rPr>
          <w:rFonts w:hint="eastAsia" w:ascii="仿宋" w:hAnsi="仿宋" w:eastAsia="仿宋" w:cs="仿宋_GB2312"/>
          <w:sz w:val="32"/>
          <w:szCs w:val="32"/>
          <w:highlight w:val="none"/>
        </w:rPr>
        <w:t>出口退（免）税证明是主管税务机关给出口企业出具的具有法律效力的凭证。出口企业提出办理相关出口货物退（免）税证明的申请，税务机关经审核符合有关规定的，应及时出具相关证明。</w:t>
      </w:r>
    </w:p>
    <w:p w14:paraId="192F57CC">
      <w:pPr>
        <w:ind w:firstLine="640" w:firstLineChars="200"/>
        <w:rPr>
          <w:rFonts w:hint="eastAsia" w:ascii="仿宋" w:hAnsi="仿宋" w:eastAsia="仿宋" w:cs="仿宋_GB2312"/>
          <w:sz w:val="32"/>
          <w:szCs w:val="32"/>
          <w:highlight w:val="none"/>
        </w:rPr>
      </w:pPr>
      <w:r>
        <w:rPr>
          <w:rFonts w:hint="eastAsia" w:ascii="仿宋" w:hAnsi="仿宋" w:eastAsia="仿宋" w:cs="仿宋_GB2312"/>
          <w:sz w:val="32"/>
          <w:szCs w:val="32"/>
          <w:highlight w:val="none"/>
        </w:rPr>
        <w:t>外贸企业发生原记入出口库存账的出口货物转内销或视同内销货物征税的，以及已申报退（免）税的出口货物发生退运并转内销的，外贸企业应于发生内销或视同内销货物的当月向主管税务机关申请开具电子版《出口货物转内销证明》，并在取得出口货物转内销证明的下一个增值税纳税申报期内申报纳税时，以此作为进项税额的抵扣凭证使用。</w:t>
      </w:r>
    </w:p>
    <w:p w14:paraId="754A7F05">
      <w:pPr>
        <w:ind w:firstLine="640" w:firstLineChars="200"/>
        <w:rPr>
          <w:rFonts w:hint="eastAsia" w:ascii="仿宋" w:hAnsi="仿宋" w:eastAsia="仿宋"/>
          <w:highlight w:val="none"/>
        </w:rPr>
      </w:pPr>
      <w:r>
        <w:rPr>
          <w:rFonts w:hint="eastAsia" w:ascii="仿宋" w:hAnsi="仿宋" w:eastAsia="仿宋" w:cs="仿宋_GB2312"/>
          <w:sz w:val="32"/>
          <w:szCs w:val="32"/>
          <w:highlight w:val="none"/>
        </w:rPr>
        <w:t>退税办法由免退税办法变更为免抵退办法的企业，在批准变更次月的增值税纳税申报期内可将原计入出口库存账的且未申报免退税的出口货物向主管税务机关申请开具《出口货物转内销证明》。</w:t>
      </w:r>
    </w:p>
    <w:p w14:paraId="6F70FA3C">
      <w:pPr>
        <w:pStyle w:val="4"/>
        <w:numPr>
          <w:ilvl w:val="0"/>
          <w:numId w:val="3"/>
        </w:numPr>
        <w:ind w:firstLine="643"/>
        <w:rPr>
          <w:rFonts w:hint="eastAsia" w:ascii="黑体" w:hAnsi="黑体" w:cs="黑体"/>
          <w:sz w:val="32"/>
          <w:szCs w:val="32"/>
          <w:highlight w:val="none"/>
        </w:rPr>
      </w:pPr>
      <w:r>
        <w:rPr>
          <w:rFonts w:hint="eastAsia" w:ascii="黑体" w:hAnsi="黑体" w:cs="黑体"/>
          <w:sz w:val="32"/>
          <w:szCs w:val="32"/>
          <w:highlight w:val="none"/>
        </w:rPr>
        <w:t>办理流程</w:t>
      </w:r>
    </w:p>
    <w:p w14:paraId="6075783C">
      <w:pPr>
        <w:ind w:firstLine="640" w:firstLineChars="200"/>
        <w:rPr>
          <w:rFonts w:hint="eastAsia"/>
          <w:highlight w:val="none"/>
        </w:rPr>
      </w:pPr>
      <w:r>
        <w:rPr>
          <w:rFonts w:hint="eastAsia" w:ascii="仿宋" w:hAnsi="仿宋" w:eastAsia="仿宋" w:cs="仿宋_GB2312"/>
          <w:sz w:val="32"/>
          <w:szCs w:val="32"/>
          <w:highlight w:val="none"/>
        </w:rPr>
        <w:t>受理之日起5个工作日办结。</w:t>
      </w:r>
    </w:p>
    <w:p w14:paraId="570DE3B0">
      <w:pPr>
        <w:pStyle w:val="4"/>
        <w:numPr>
          <w:ilvl w:val="0"/>
          <w:numId w:val="3"/>
        </w:numPr>
        <w:ind w:firstLine="643"/>
        <w:rPr>
          <w:rFonts w:hint="eastAsia" w:ascii="黑体" w:hAnsi="黑体" w:cs="黑体"/>
          <w:sz w:val="32"/>
          <w:szCs w:val="32"/>
          <w:highlight w:val="none"/>
        </w:rPr>
      </w:pPr>
      <w:r>
        <w:rPr>
          <w:rFonts w:hint="eastAsia" w:ascii="黑体" w:hAnsi="黑体" w:cs="黑体"/>
          <w:sz w:val="32"/>
          <w:szCs w:val="32"/>
          <w:highlight w:val="none"/>
        </w:rPr>
        <w:t>功能路径</w:t>
      </w:r>
    </w:p>
    <w:p w14:paraId="18343839">
      <w:pPr>
        <w:ind w:firstLine="640" w:firstLineChars="200"/>
        <w:rPr>
          <w:rFonts w:hint="eastAsia" w:ascii="仿宋" w:hAnsi="仿宋" w:eastAsia="仿宋" w:cs="华文仿宋"/>
          <w:bCs/>
          <w:sz w:val="32"/>
          <w:szCs w:val="32"/>
          <w:highlight w:val="none"/>
        </w:rPr>
      </w:pPr>
      <w:r>
        <w:rPr>
          <w:rFonts w:hint="eastAsia" w:ascii="仿宋" w:hAnsi="仿宋" w:eastAsia="仿宋" w:cs="华文仿宋"/>
          <w:bCs/>
          <w:sz w:val="32"/>
          <w:szCs w:val="32"/>
          <w:highlight w:val="none"/>
        </w:rPr>
        <w:t>1.我要办税-证明开具-出口货物转内销证明。</w:t>
      </w:r>
    </w:p>
    <w:p w14:paraId="337E618E">
      <w:pPr>
        <w:ind w:firstLine="640" w:firstLineChars="200"/>
        <w:rPr>
          <w:rFonts w:hint="eastAsia" w:ascii="仿宋" w:hAnsi="仿宋" w:eastAsia="仿宋" w:cs="华文仿宋"/>
          <w:bCs/>
          <w:sz w:val="32"/>
          <w:szCs w:val="32"/>
          <w:highlight w:val="none"/>
        </w:rPr>
      </w:pPr>
      <w:r>
        <w:rPr>
          <w:rFonts w:ascii="仿宋" w:hAnsi="仿宋" w:eastAsia="仿宋" w:cs="华文仿宋"/>
          <w:bCs/>
          <w:sz w:val="32"/>
          <w:szCs w:val="32"/>
          <w:highlight w:val="none"/>
        </w:rPr>
        <w:t>2</w:t>
      </w:r>
      <w:r>
        <w:rPr>
          <w:rFonts w:hint="eastAsia" w:ascii="仿宋" w:hAnsi="仿宋" w:eastAsia="仿宋" w:cs="华文仿宋"/>
          <w:bCs/>
          <w:sz w:val="32"/>
          <w:szCs w:val="32"/>
          <w:highlight w:val="none"/>
        </w:rPr>
        <w:t>.通过首页搜索栏输入关键字查找出的“出口货物转内销证明”进入。</w:t>
      </w:r>
    </w:p>
    <w:p w14:paraId="5C7363BC">
      <w:pPr>
        <w:pStyle w:val="4"/>
        <w:numPr>
          <w:ilvl w:val="0"/>
          <w:numId w:val="3"/>
        </w:numPr>
        <w:ind w:firstLine="643"/>
        <w:rPr>
          <w:rFonts w:hint="eastAsia" w:ascii="黑体" w:hAnsi="黑体" w:cs="黑体"/>
          <w:sz w:val="32"/>
          <w:szCs w:val="32"/>
          <w:highlight w:val="none"/>
          <w:lang w:eastAsia="zh-Hans"/>
        </w:rPr>
      </w:pPr>
      <w:r>
        <w:rPr>
          <w:rFonts w:hint="eastAsia" w:ascii="黑体" w:hAnsi="黑体" w:cs="黑体"/>
          <w:sz w:val="32"/>
          <w:szCs w:val="32"/>
          <w:highlight w:val="none"/>
          <w:lang w:eastAsia="zh-Hans"/>
        </w:rPr>
        <w:t>操作步骤</w:t>
      </w:r>
    </w:p>
    <w:p w14:paraId="3C0F0AA7">
      <w:pPr>
        <w:ind w:firstLine="640" w:firstLineChars="200"/>
        <w:rPr>
          <w:rFonts w:hint="eastAsia" w:ascii="仿宋" w:hAnsi="仿宋" w:eastAsia="仿宋" w:cs="华文仿宋"/>
          <w:bCs/>
          <w:sz w:val="32"/>
          <w:szCs w:val="32"/>
          <w:highlight w:val="none"/>
        </w:rPr>
      </w:pPr>
      <w:r>
        <w:rPr>
          <w:rFonts w:hint="eastAsia" w:ascii="仿宋" w:hAnsi="仿宋" w:eastAsia="仿宋" w:cs="华文仿宋"/>
          <w:bCs/>
          <w:sz w:val="32"/>
          <w:szCs w:val="32"/>
          <w:highlight w:val="none"/>
          <w:lang w:eastAsia="zh-CN"/>
        </w:rPr>
        <w:t>（</w:t>
      </w:r>
      <w:r>
        <w:rPr>
          <w:rFonts w:hint="eastAsia" w:ascii="仿宋" w:hAnsi="仿宋" w:eastAsia="仿宋" w:cs="华文仿宋"/>
          <w:bCs/>
          <w:sz w:val="32"/>
          <w:szCs w:val="32"/>
          <w:highlight w:val="none"/>
          <w:lang w:val="en-US" w:eastAsia="zh-CN"/>
        </w:rPr>
        <w:t>一</w:t>
      </w:r>
      <w:r>
        <w:rPr>
          <w:rFonts w:hint="eastAsia" w:ascii="仿宋" w:hAnsi="仿宋" w:eastAsia="仿宋" w:cs="华文仿宋"/>
          <w:bCs/>
          <w:sz w:val="32"/>
          <w:szCs w:val="32"/>
          <w:highlight w:val="none"/>
          <w:lang w:eastAsia="zh-CN"/>
        </w:rPr>
        <w:t>）</w:t>
      </w:r>
      <w:r>
        <w:rPr>
          <w:rFonts w:hint="eastAsia" w:ascii="仿宋" w:hAnsi="仿宋" w:eastAsia="仿宋" w:cs="华文仿宋"/>
          <w:bCs/>
          <w:sz w:val="32"/>
          <w:szCs w:val="32"/>
          <w:highlight w:val="none"/>
        </w:rPr>
        <w:t>登录新电子税局后，点击【我要办税】-【证明开具】</w:t>
      </w:r>
      <w:r>
        <w:rPr>
          <w:rFonts w:hint="eastAsia" w:ascii="仿宋" w:hAnsi="仿宋" w:eastAsia="仿宋" w:cs="华文仿宋"/>
          <w:bCs/>
          <w:sz w:val="32"/>
          <w:szCs w:val="32"/>
          <w:highlight w:val="none"/>
          <w:lang w:val="en-US" w:eastAsia="zh-CN"/>
        </w:rPr>
        <w:t>找到</w:t>
      </w:r>
      <w:r>
        <w:rPr>
          <w:rFonts w:hint="eastAsia" w:ascii="仿宋" w:hAnsi="仿宋" w:eastAsia="仿宋" w:cs="华文仿宋"/>
          <w:bCs/>
          <w:sz w:val="32"/>
          <w:szCs w:val="32"/>
          <w:highlight w:val="none"/>
        </w:rPr>
        <w:t>【开具出口退（免）税证明】</w:t>
      </w:r>
      <w:r>
        <w:rPr>
          <w:rFonts w:hint="eastAsia" w:ascii="仿宋" w:hAnsi="仿宋" w:eastAsia="仿宋" w:cs="华文仿宋"/>
          <w:bCs/>
          <w:sz w:val="32"/>
          <w:szCs w:val="32"/>
          <w:highlight w:val="none"/>
          <w:lang w:val="en-US" w:eastAsia="zh-CN"/>
        </w:rPr>
        <w:t>部分，点击该模块下</w:t>
      </w:r>
      <w:r>
        <w:rPr>
          <w:rFonts w:hint="eastAsia" w:ascii="仿宋" w:hAnsi="仿宋" w:eastAsia="仿宋" w:cs="华文仿宋"/>
          <w:bCs/>
          <w:sz w:val="32"/>
          <w:szCs w:val="32"/>
          <w:highlight w:val="none"/>
        </w:rPr>
        <w:t>【出口货物转内销证明】</w:t>
      </w:r>
      <w:r>
        <w:rPr>
          <w:rFonts w:hint="eastAsia" w:ascii="仿宋" w:hAnsi="仿宋" w:eastAsia="仿宋" w:cs="华文仿宋"/>
          <w:bCs/>
          <w:sz w:val="32"/>
          <w:szCs w:val="32"/>
          <w:highlight w:val="none"/>
          <w:lang w:val="en-US" w:eastAsia="zh-CN"/>
        </w:rPr>
        <w:t>进入</w:t>
      </w:r>
      <w:r>
        <w:rPr>
          <w:rFonts w:hint="eastAsia" w:ascii="仿宋" w:hAnsi="仿宋" w:eastAsia="仿宋" w:cs="华文仿宋"/>
          <w:bCs/>
          <w:sz w:val="32"/>
          <w:szCs w:val="32"/>
          <w:highlight w:val="none"/>
        </w:rPr>
        <w:t>功能菜单。</w:t>
      </w:r>
    </w:p>
    <w:p w14:paraId="4C034889">
      <w:pPr>
        <w:rPr>
          <w:rFonts w:hint="eastAsia" w:ascii="华文仿宋" w:hAnsi="华文仿宋" w:eastAsia="华文仿宋" w:cs="华文仿宋"/>
          <w:sz w:val="32"/>
          <w:szCs w:val="32"/>
          <w:highlight w:val="none"/>
          <w:lang w:eastAsia="zh-CN"/>
        </w:rPr>
      </w:pPr>
      <w:r>
        <w:rPr>
          <w:rFonts w:hint="eastAsia" w:ascii="仿宋" w:hAnsi="仿宋" w:eastAsia="仿宋" w:cs="仿宋"/>
          <w:sz w:val="28"/>
          <w:szCs w:val="28"/>
          <w:highlight w:val="none"/>
          <w:lang w:eastAsia="zh-CN"/>
        </w:rPr>
        <w:drawing>
          <wp:inline distT="0" distB="0" distL="114300" distR="114300">
            <wp:extent cx="6264275" cy="3301365"/>
            <wp:effectExtent l="0" t="0" r="9525" b="635"/>
            <wp:docPr id="1" name="图片 30" descr="屏幕截图 2025-01-15 15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descr="屏幕截图 2025-01-15 151841"/>
                    <pic:cNvPicPr>
                      <a:picLocks noChangeAspect="1"/>
                    </pic:cNvPicPr>
                  </pic:nvPicPr>
                  <pic:blipFill>
                    <a:blip r:embed="rId4"/>
                    <a:srcRect/>
                    <a:stretch>
                      <a:fillRect/>
                    </a:stretch>
                  </pic:blipFill>
                  <pic:spPr>
                    <a:xfrm>
                      <a:off x="0" y="0"/>
                      <a:ext cx="6264275" cy="3301365"/>
                    </a:xfrm>
                    <a:prstGeom prst="rect">
                      <a:avLst/>
                    </a:prstGeom>
                    <a:noFill/>
                    <a:ln>
                      <a:noFill/>
                    </a:ln>
                  </pic:spPr>
                </pic:pic>
              </a:graphicData>
            </a:graphic>
          </wp:inline>
        </w:drawing>
      </w:r>
    </w:p>
    <w:p w14:paraId="3E89BDEA">
      <w:pPr>
        <w:numPr>
          <w:ilvl w:val="0"/>
          <w:numId w:val="0"/>
        </w:numPr>
        <w:ind w:firstLine="640" w:firstLineChars="200"/>
        <w:rPr>
          <w:rFonts w:ascii="仿宋" w:hAnsi="仿宋" w:eastAsia="仿宋" w:cs="华文仿宋"/>
          <w:sz w:val="32"/>
          <w:szCs w:val="32"/>
          <w:highlight w:val="none"/>
          <w:lang w:eastAsia="zh-Hans"/>
        </w:rPr>
      </w:pPr>
      <w:r>
        <w:rPr>
          <w:rFonts w:hint="eastAsia" w:ascii="仿宋" w:hAnsi="仿宋" w:eastAsia="仿宋" w:cs="仿宋_GB2312"/>
          <w:sz w:val="32"/>
          <w:szCs w:val="32"/>
          <w:highlight w:val="none"/>
          <w:lang w:eastAsia="zh-CN"/>
        </w:rPr>
        <w:t>（</w:t>
      </w:r>
      <w:r>
        <w:rPr>
          <w:rFonts w:hint="eastAsia" w:ascii="仿宋" w:hAnsi="仿宋" w:eastAsia="仿宋" w:cs="仿宋_GB2312"/>
          <w:sz w:val="32"/>
          <w:szCs w:val="32"/>
          <w:highlight w:val="none"/>
          <w:lang w:val="en-US" w:eastAsia="zh-CN"/>
        </w:rPr>
        <w:t>二</w:t>
      </w:r>
      <w:r>
        <w:rPr>
          <w:rFonts w:hint="eastAsia" w:ascii="仿宋" w:hAnsi="仿宋" w:eastAsia="仿宋" w:cs="仿宋_GB2312"/>
          <w:sz w:val="32"/>
          <w:szCs w:val="32"/>
          <w:highlight w:val="none"/>
          <w:lang w:eastAsia="zh-CN"/>
        </w:rPr>
        <w:t>）</w:t>
      </w:r>
      <w:r>
        <w:rPr>
          <w:rFonts w:hint="eastAsia" w:ascii="仿宋" w:hAnsi="仿宋" w:eastAsia="仿宋" w:cs="仿宋_GB2312"/>
          <w:sz w:val="32"/>
          <w:szCs w:val="32"/>
          <w:highlight w:val="none"/>
        </w:rPr>
        <w:t>进入系统后，展示明细列表，列表中可显示已采集的明细数据，同时提供【新增】、【删除】、【</w:t>
      </w:r>
      <w:r>
        <w:rPr>
          <w:rFonts w:hint="eastAsia" w:ascii="仿宋" w:hAnsi="仿宋" w:eastAsia="仿宋" w:cs="仿宋_GB2312"/>
          <w:sz w:val="32"/>
          <w:szCs w:val="32"/>
          <w:highlight w:val="none"/>
          <w:lang w:val="en-US" w:eastAsia="zh-CN"/>
        </w:rPr>
        <w:t>编辑</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按发票批量生成</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eastAsia="zh-CN"/>
        </w:rPr>
        <w:t>、</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序号重排</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eastAsia="zh-CN"/>
        </w:rPr>
        <w:t>、</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筛选</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eastAsia="zh-CN"/>
        </w:rPr>
        <w:t>、</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eastAsia="zh-CN"/>
        </w:rPr>
        <w:t>导出</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eastAsia="zh-CN"/>
        </w:rPr>
        <w:t>和</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eastAsia="zh-CN"/>
        </w:rPr>
        <w:t>小计</w:t>
      </w:r>
      <w:r>
        <w:rPr>
          <w:rFonts w:hint="eastAsia" w:ascii="仿宋" w:hAnsi="仿宋" w:eastAsia="仿宋" w:cs="仿宋_GB2312"/>
          <w:sz w:val="32"/>
          <w:szCs w:val="32"/>
          <w:highlight w:val="none"/>
        </w:rPr>
        <w:t>】按钮</w:t>
      </w:r>
      <w:r>
        <w:rPr>
          <w:rFonts w:hint="eastAsia" w:ascii="仿宋" w:hAnsi="仿宋" w:eastAsia="仿宋" w:cs="华文仿宋"/>
          <w:sz w:val="32"/>
          <w:szCs w:val="32"/>
          <w:highlight w:val="none"/>
          <w:lang w:eastAsia="zh-Hans"/>
        </w:rPr>
        <w:t>：</w:t>
      </w:r>
    </w:p>
    <w:p w14:paraId="5A9A21D9">
      <w:pPr>
        <w:pStyle w:val="2"/>
        <w:numPr>
          <w:ilvl w:val="0"/>
          <w:numId w:val="0"/>
        </w:numPr>
        <w:rPr>
          <w:highlight w:val="none"/>
        </w:rPr>
      </w:pPr>
      <w:r>
        <w:rPr>
          <w:highlight w:val="none"/>
        </w:rPr>
        <w:drawing>
          <wp:inline distT="0" distB="0" distL="114300" distR="114300">
            <wp:extent cx="6264275" cy="2478405"/>
            <wp:effectExtent l="0" t="0" r="9525" b="10795"/>
            <wp:docPr id="18" name="F35B0BEE-F18A-47BB-8FCB-E00DA2F2635D-1" descr="C:/Users/Administrator/AppData/Local/Temp/wps.sNPTu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35B0BEE-F18A-47BB-8FCB-E00DA2F2635D-1" descr="C:/Users/Administrator/AppData/Local/Temp/wps.sNPTuawps"/>
                    <pic:cNvPicPr>
                      <a:picLocks noChangeAspect="1"/>
                    </pic:cNvPicPr>
                  </pic:nvPicPr>
                  <pic:blipFill>
                    <a:blip r:embed="rId5"/>
                    <a:stretch>
                      <a:fillRect/>
                    </a:stretch>
                  </pic:blipFill>
                  <pic:spPr>
                    <a:xfrm>
                      <a:off x="0" y="0"/>
                      <a:ext cx="6264275" cy="2478405"/>
                    </a:xfrm>
                    <a:prstGeom prst="rect">
                      <a:avLst/>
                    </a:prstGeom>
                  </pic:spPr>
                </pic:pic>
              </a:graphicData>
            </a:graphic>
          </wp:inline>
        </w:drawing>
      </w:r>
    </w:p>
    <w:p w14:paraId="43DB045B">
      <w:pPr>
        <w:ind w:firstLine="640" w:firstLineChars="200"/>
        <w:rPr>
          <w:rFonts w:hint="eastAsia" w:ascii="仿宋" w:hAnsi="仿宋" w:eastAsia="仿宋" w:cs="华文仿宋"/>
          <w:bCs/>
          <w:sz w:val="32"/>
          <w:szCs w:val="32"/>
          <w:highlight w:val="none"/>
        </w:rPr>
      </w:pPr>
      <w:r>
        <w:rPr>
          <w:rFonts w:hint="eastAsia" w:ascii="仿宋" w:hAnsi="仿宋" w:eastAsia="仿宋" w:cs="华文仿宋"/>
          <w:bCs/>
          <w:sz w:val="32"/>
          <w:szCs w:val="32"/>
          <w:highlight w:val="none"/>
          <w:lang w:val="en-US" w:eastAsia="zh-CN"/>
        </w:rPr>
        <w:t>1.</w:t>
      </w:r>
      <w:r>
        <w:rPr>
          <w:rFonts w:hint="eastAsia" w:ascii="仿宋" w:hAnsi="仿宋" w:eastAsia="仿宋" w:cs="华文仿宋"/>
          <w:bCs/>
          <w:sz w:val="32"/>
          <w:szCs w:val="32"/>
          <w:highlight w:val="none"/>
        </w:rPr>
        <w:t>点击</w:t>
      </w:r>
      <w:r>
        <w:rPr>
          <w:rFonts w:hint="eastAsia" w:ascii="仿宋" w:hAnsi="仿宋" w:eastAsia="仿宋" w:cs="仿宋_GB2312"/>
          <w:sz w:val="32"/>
          <w:szCs w:val="32"/>
          <w:highlight w:val="none"/>
        </w:rPr>
        <w:t>【新增】</w:t>
      </w:r>
      <w:r>
        <w:rPr>
          <w:rFonts w:hint="eastAsia" w:ascii="仿宋" w:hAnsi="仿宋" w:eastAsia="仿宋" w:cs="华文仿宋"/>
          <w:bCs/>
          <w:sz w:val="32"/>
          <w:szCs w:val="32"/>
          <w:highlight w:val="none"/>
        </w:rPr>
        <w:t>按钮，弹出“出口货物转内销证明申请表采集”页面，可根据系统提示录入相关信息，进行申请信息采集。</w:t>
      </w:r>
    </w:p>
    <w:p w14:paraId="2D5A1476">
      <w:pPr>
        <w:rPr>
          <w:highlight w:val="none"/>
        </w:rPr>
      </w:pPr>
      <w:r>
        <w:rPr>
          <w:rFonts w:hint="eastAsia" w:ascii="仿宋" w:hAnsi="仿宋" w:eastAsia="仿宋" w:cs="仿宋"/>
          <w:sz w:val="32"/>
          <w:szCs w:val="32"/>
          <w:highlight w:val="none"/>
          <w:lang w:val="en-US" w:eastAsia="zh-CN"/>
        </w:rPr>
        <w:drawing>
          <wp:inline distT="0" distB="0" distL="114300" distR="114300">
            <wp:extent cx="6264275" cy="3840480"/>
            <wp:effectExtent l="0" t="0" r="9525" b="7620"/>
            <wp:docPr id="5" name="图片 33" descr="屏幕截图 2025-01-15 15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descr="屏幕截图 2025-01-15 152635"/>
                    <pic:cNvPicPr>
                      <a:picLocks noChangeAspect="1"/>
                    </pic:cNvPicPr>
                  </pic:nvPicPr>
                  <pic:blipFill>
                    <a:blip r:embed="rId6"/>
                    <a:stretch>
                      <a:fillRect/>
                    </a:stretch>
                  </pic:blipFill>
                  <pic:spPr>
                    <a:xfrm>
                      <a:off x="0" y="0"/>
                      <a:ext cx="6264275" cy="3840480"/>
                    </a:xfrm>
                    <a:prstGeom prst="rect">
                      <a:avLst/>
                    </a:prstGeom>
                    <a:noFill/>
                    <a:ln>
                      <a:noFill/>
                    </a:ln>
                  </pic:spPr>
                </pic:pic>
              </a:graphicData>
            </a:graphic>
          </wp:inline>
        </w:drawing>
      </w:r>
    </w:p>
    <w:p w14:paraId="3498E274">
      <w:pPr>
        <w:numPr>
          <w:ilvl w:val="0"/>
          <w:numId w:val="0"/>
        </w:numPr>
        <w:ind w:firstLine="640" w:firstLineChars="200"/>
        <w:rPr>
          <w:rFonts w:hint="eastAsia" w:ascii="仿宋" w:hAnsi="仿宋" w:eastAsia="仿宋" w:cs="华文仿宋"/>
          <w:sz w:val="32"/>
          <w:szCs w:val="32"/>
          <w:highlight w:val="none"/>
          <w:lang w:eastAsia="zh-CN"/>
        </w:rPr>
      </w:pPr>
      <w:r>
        <w:rPr>
          <w:rFonts w:hint="eastAsia" w:ascii="仿宋" w:hAnsi="仿宋" w:eastAsia="仿宋" w:cs="华文仿宋"/>
          <w:sz w:val="32"/>
          <w:szCs w:val="32"/>
          <w:highlight w:val="none"/>
        </w:rPr>
        <w:t>点击明细数据后方的【编辑】按钮，可弹出数据编辑界面，在此界面可进行数据编辑</w:t>
      </w:r>
      <w:r>
        <w:rPr>
          <w:rFonts w:hint="eastAsia" w:ascii="仿宋" w:hAnsi="仿宋" w:eastAsia="仿宋" w:cs="华文仿宋"/>
          <w:sz w:val="32"/>
          <w:szCs w:val="32"/>
          <w:highlight w:val="none"/>
          <w:lang w:eastAsia="zh-CN"/>
        </w:rPr>
        <w:t>。</w:t>
      </w:r>
    </w:p>
    <w:p w14:paraId="041B4B6F">
      <w:pPr>
        <w:numPr>
          <w:ilvl w:val="0"/>
          <w:numId w:val="0"/>
        </w:numPr>
        <w:ind w:firstLine="640" w:firstLineChars="200"/>
        <w:rPr>
          <w:rFonts w:hint="eastAsia" w:ascii="仿宋" w:hAnsi="仿宋" w:eastAsia="仿宋" w:cs="华文仿宋"/>
          <w:bCs/>
          <w:sz w:val="32"/>
          <w:szCs w:val="32"/>
          <w:highlight w:val="none"/>
        </w:rPr>
      </w:pPr>
      <w:r>
        <w:rPr>
          <w:rFonts w:hint="eastAsia" w:ascii="仿宋" w:hAnsi="仿宋" w:eastAsia="仿宋" w:cs="华文仿宋"/>
          <w:bCs/>
          <w:kern w:val="2"/>
          <w:sz w:val="32"/>
          <w:szCs w:val="32"/>
          <w:highlight w:val="none"/>
          <w:lang w:val="en-US" w:eastAsia="zh-CN" w:bidi="ar-SA"/>
        </w:rPr>
        <w:t>2.</w:t>
      </w:r>
      <w:r>
        <w:rPr>
          <w:rFonts w:hint="eastAsia" w:ascii="仿宋" w:hAnsi="仿宋" w:eastAsia="仿宋" w:cs="华文仿宋"/>
          <w:bCs/>
          <w:sz w:val="32"/>
          <w:szCs w:val="32"/>
          <w:highlight w:val="none"/>
        </w:rPr>
        <w:t>需要删除数据时，勾选需要删除的记录。</w:t>
      </w:r>
    </w:p>
    <w:p w14:paraId="573571DE">
      <w:pPr>
        <w:pStyle w:val="2"/>
        <w:numPr>
          <w:ilvl w:val="-1"/>
          <w:numId w:val="0"/>
        </w:numPr>
        <w:ind w:firstLine="0" w:firstLineChars="0"/>
        <w:rPr>
          <w:rFonts w:hint="eastAsia"/>
          <w:highlight w:val="none"/>
          <w:lang w:eastAsia="zh-CN"/>
        </w:rPr>
      </w:pPr>
      <w:r>
        <w:rPr>
          <w:highlight w:val="none"/>
        </w:rPr>
        <w:drawing>
          <wp:inline distT="0" distB="0" distL="114300" distR="114300">
            <wp:extent cx="6264275" cy="2478405"/>
            <wp:effectExtent l="0" t="0" r="9525" b="10795"/>
            <wp:docPr id="20" name="F35B0BEE-F18A-47BB-8FCB-E00DA2F2635D-2" descr="C:/Users/Administrator/AppData/Local/Temp/wps.sNPTu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35B0BEE-F18A-47BB-8FCB-E00DA2F2635D-2" descr="C:/Users/Administrator/AppData/Local/Temp/wps.sNPTuawps"/>
                    <pic:cNvPicPr>
                      <a:picLocks noChangeAspect="1"/>
                    </pic:cNvPicPr>
                  </pic:nvPicPr>
                  <pic:blipFill>
                    <a:blip r:embed="rId7"/>
                    <a:stretch>
                      <a:fillRect/>
                    </a:stretch>
                  </pic:blipFill>
                  <pic:spPr>
                    <a:xfrm>
                      <a:off x="0" y="0"/>
                      <a:ext cx="6264275" cy="2478405"/>
                    </a:xfrm>
                    <a:prstGeom prst="rect">
                      <a:avLst/>
                    </a:prstGeom>
                  </pic:spPr>
                </pic:pic>
              </a:graphicData>
            </a:graphic>
          </wp:inline>
        </w:drawing>
      </w:r>
    </w:p>
    <w:p w14:paraId="509D8485">
      <w:pPr>
        <w:numPr>
          <w:ilvl w:val="0"/>
          <w:numId w:val="0"/>
        </w:numPr>
        <w:ind w:firstLine="640" w:firstLineChars="200"/>
        <w:rPr>
          <w:rFonts w:hint="eastAsia" w:ascii="仿宋" w:hAnsi="仿宋" w:eastAsia="仿宋" w:cs="华文仿宋"/>
          <w:bCs/>
          <w:sz w:val="32"/>
          <w:szCs w:val="32"/>
          <w:highlight w:val="none"/>
        </w:rPr>
      </w:pPr>
      <w:r>
        <w:rPr>
          <w:rFonts w:hint="eastAsia" w:ascii="仿宋" w:hAnsi="仿宋" w:eastAsia="仿宋" w:cs="华文仿宋"/>
          <w:bCs/>
          <w:sz w:val="32"/>
          <w:szCs w:val="32"/>
          <w:highlight w:val="none"/>
          <w:lang w:val="en-US" w:eastAsia="zh-CN"/>
        </w:rPr>
        <w:t>3.</w:t>
      </w:r>
      <w:r>
        <w:rPr>
          <w:rFonts w:hint="eastAsia" w:ascii="仿宋" w:hAnsi="仿宋" w:eastAsia="仿宋" w:cs="华文仿宋"/>
          <w:bCs/>
          <w:sz w:val="32"/>
          <w:szCs w:val="32"/>
          <w:highlight w:val="none"/>
        </w:rPr>
        <w:t>点击</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按发票批量生成</w:t>
      </w:r>
      <w:r>
        <w:rPr>
          <w:rFonts w:hint="eastAsia" w:ascii="仿宋" w:hAnsi="仿宋" w:eastAsia="仿宋" w:cs="仿宋_GB2312"/>
          <w:sz w:val="32"/>
          <w:szCs w:val="32"/>
          <w:highlight w:val="none"/>
        </w:rPr>
        <w:t>】</w:t>
      </w:r>
      <w:r>
        <w:rPr>
          <w:rFonts w:hint="eastAsia" w:ascii="仿宋" w:hAnsi="仿宋" w:eastAsia="仿宋" w:cs="华文仿宋"/>
          <w:bCs/>
          <w:sz w:val="32"/>
          <w:szCs w:val="32"/>
          <w:highlight w:val="none"/>
        </w:rPr>
        <w:t>按钮,弹出“按发票批量生成”页面，</w:t>
      </w:r>
      <w:r>
        <w:rPr>
          <w:rFonts w:hint="eastAsia" w:ascii="仿宋" w:hAnsi="仿宋" w:eastAsia="仿宋" w:cs="华文仿宋"/>
          <w:bCs/>
          <w:sz w:val="32"/>
          <w:szCs w:val="32"/>
          <w:highlight w:val="none"/>
          <w:lang w:val="en-US" w:eastAsia="zh-CN"/>
        </w:rPr>
        <w:t>选择发票信息，</w:t>
      </w:r>
      <w:r>
        <w:rPr>
          <w:rFonts w:hint="eastAsia" w:ascii="仿宋" w:hAnsi="仿宋" w:eastAsia="仿宋" w:cs="华文仿宋"/>
          <w:bCs/>
          <w:sz w:val="32"/>
          <w:szCs w:val="32"/>
          <w:highlight w:val="none"/>
        </w:rPr>
        <w:t>点击“</w:t>
      </w:r>
      <w:r>
        <w:rPr>
          <w:rFonts w:hint="eastAsia" w:ascii="仿宋" w:hAnsi="仿宋" w:eastAsia="仿宋" w:cs="华文仿宋"/>
          <w:bCs/>
          <w:sz w:val="32"/>
          <w:szCs w:val="32"/>
          <w:highlight w:val="none"/>
          <w:lang w:eastAsia="zh-CN"/>
        </w:rPr>
        <w:t>确定</w:t>
      </w:r>
      <w:r>
        <w:rPr>
          <w:rFonts w:hint="eastAsia" w:ascii="仿宋" w:hAnsi="仿宋" w:eastAsia="仿宋" w:cs="华文仿宋"/>
          <w:bCs/>
          <w:sz w:val="32"/>
          <w:szCs w:val="32"/>
          <w:highlight w:val="none"/>
        </w:rPr>
        <w:t>”按钮，弹出“数据补填”页面，补录完信息后，点击“</w:t>
      </w:r>
      <w:r>
        <w:rPr>
          <w:rFonts w:hint="eastAsia" w:ascii="仿宋" w:hAnsi="仿宋" w:eastAsia="仿宋" w:cs="华文仿宋"/>
          <w:bCs/>
          <w:sz w:val="32"/>
          <w:szCs w:val="32"/>
          <w:highlight w:val="none"/>
          <w:lang w:eastAsia="zh-CN"/>
        </w:rPr>
        <w:t>确定</w:t>
      </w:r>
      <w:r>
        <w:rPr>
          <w:rFonts w:hint="eastAsia" w:ascii="仿宋" w:hAnsi="仿宋" w:eastAsia="仿宋" w:cs="华文仿宋"/>
          <w:bCs/>
          <w:sz w:val="32"/>
          <w:szCs w:val="32"/>
          <w:highlight w:val="none"/>
        </w:rPr>
        <w:t>”按钮后保存。</w:t>
      </w:r>
    </w:p>
    <w:p w14:paraId="416E519C">
      <w:pPr>
        <w:pStyle w:val="10"/>
        <w:rPr>
          <w:highlight w:val="none"/>
        </w:rPr>
      </w:pPr>
      <w:r>
        <w:rPr>
          <w:rFonts w:hint="eastAsia"/>
          <w:highlight w:val="none"/>
        </w:rPr>
        <w:t xml:space="preserve">        </w:t>
      </w:r>
    </w:p>
    <w:p w14:paraId="5885D88A">
      <w:pPr>
        <w:pStyle w:val="10"/>
        <w:rPr>
          <w:highlight w:val="none"/>
        </w:rPr>
      </w:pPr>
      <w:r>
        <w:rPr>
          <w:highlight w:val="none"/>
        </w:rPr>
        <w:drawing>
          <wp:inline distT="0" distB="0" distL="114300" distR="114300">
            <wp:extent cx="6264275" cy="3540760"/>
            <wp:effectExtent l="0" t="0" r="9525" b="2540"/>
            <wp:docPr id="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1"/>
                    <pic:cNvPicPr>
                      <a:picLocks noChangeAspect="1"/>
                    </pic:cNvPicPr>
                  </pic:nvPicPr>
                  <pic:blipFill>
                    <a:blip r:embed="rId8"/>
                    <a:srcRect/>
                    <a:stretch>
                      <a:fillRect/>
                    </a:stretch>
                  </pic:blipFill>
                  <pic:spPr>
                    <a:xfrm>
                      <a:off x="0" y="0"/>
                      <a:ext cx="6264275" cy="3540760"/>
                    </a:xfrm>
                    <a:prstGeom prst="rect">
                      <a:avLst/>
                    </a:prstGeom>
                    <a:noFill/>
                    <a:ln>
                      <a:noFill/>
                    </a:ln>
                  </pic:spPr>
                </pic:pic>
              </a:graphicData>
            </a:graphic>
          </wp:inline>
        </w:drawing>
      </w:r>
    </w:p>
    <w:p w14:paraId="741F7D1E">
      <w:pPr>
        <w:pStyle w:val="10"/>
        <w:rPr>
          <w:highlight w:val="none"/>
        </w:rPr>
      </w:pPr>
      <w:r>
        <w:rPr>
          <w:highlight w:val="none"/>
        </w:rPr>
        <w:drawing>
          <wp:inline distT="0" distB="0" distL="114300" distR="114300">
            <wp:extent cx="6264275" cy="1689100"/>
            <wp:effectExtent l="0" t="0" r="9525" b="0"/>
            <wp:docPr id="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2"/>
                    <pic:cNvPicPr>
                      <a:picLocks noChangeAspect="1"/>
                    </pic:cNvPicPr>
                  </pic:nvPicPr>
                  <pic:blipFill>
                    <a:blip r:embed="rId9"/>
                    <a:srcRect/>
                    <a:stretch>
                      <a:fillRect/>
                    </a:stretch>
                  </pic:blipFill>
                  <pic:spPr>
                    <a:xfrm>
                      <a:off x="0" y="0"/>
                      <a:ext cx="6264275" cy="1689100"/>
                    </a:xfrm>
                    <a:prstGeom prst="rect">
                      <a:avLst/>
                    </a:prstGeom>
                    <a:noFill/>
                    <a:ln>
                      <a:noFill/>
                    </a:ln>
                  </pic:spPr>
                </pic:pic>
              </a:graphicData>
            </a:graphic>
          </wp:inline>
        </w:drawing>
      </w:r>
    </w:p>
    <w:p w14:paraId="72388AB0">
      <w:pPr>
        <w:keepNext w:val="0"/>
        <w:keepLines w:val="0"/>
        <w:pageBreakBefore w:val="0"/>
        <w:widowControl w:val="0"/>
        <w:kinsoku/>
        <w:wordWrap/>
        <w:overflowPunct/>
        <w:topLinePunct w:val="0"/>
        <w:autoSpaceDE/>
        <w:autoSpaceDN/>
        <w:bidi w:val="0"/>
        <w:adjustRightInd/>
        <w:snapToGrid/>
        <w:ind w:left="0" w:firstLine="640" w:firstLineChars="200"/>
        <w:jc w:val="left"/>
        <w:textAlignment w:val="auto"/>
        <w:rPr>
          <w:rFonts w:hint="default" w:ascii="仿宋" w:hAnsi="仿宋" w:eastAsia="仿宋" w:cs="华文仿宋"/>
          <w:sz w:val="32"/>
          <w:szCs w:val="32"/>
          <w:highlight w:val="none"/>
          <w:lang w:val="en-US" w:eastAsia="zh-CN"/>
        </w:rPr>
      </w:pPr>
      <w:r>
        <w:rPr>
          <w:rFonts w:hint="eastAsia" w:ascii="仿宋" w:hAnsi="仿宋" w:eastAsia="仿宋" w:cs="华文仿宋"/>
          <w:sz w:val="32"/>
          <w:szCs w:val="32"/>
          <w:highlight w:val="none"/>
          <w:lang w:val="en-US" w:eastAsia="zh-CN"/>
        </w:rPr>
        <w:t>4.</w:t>
      </w:r>
      <w:r>
        <w:rPr>
          <w:rFonts w:hint="eastAsia" w:ascii="仿宋" w:hAnsi="仿宋" w:eastAsia="仿宋" w:cs="华文仿宋"/>
          <w:sz w:val="32"/>
          <w:szCs w:val="32"/>
          <w:highlight w:val="none"/>
        </w:rPr>
        <w:t>点击【</w:t>
      </w:r>
      <w:r>
        <w:rPr>
          <w:rFonts w:hint="eastAsia" w:ascii="仿宋" w:hAnsi="仿宋" w:eastAsia="仿宋" w:cs="华文仿宋"/>
          <w:sz w:val="32"/>
          <w:szCs w:val="32"/>
          <w:highlight w:val="none"/>
          <w:lang w:val="en-US" w:eastAsia="zh-CN"/>
        </w:rPr>
        <w:t>序号重排</w:t>
      </w:r>
      <w:r>
        <w:rPr>
          <w:rFonts w:hint="eastAsia" w:ascii="仿宋" w:hAnsi="仿宋" w:eastAsia="仿宋" w:cs="华文仿宋"/>
          <w:sz w:val="32"/>
          <w:szCs w:val="32"/>
          <w:highlight w:val="none"/>
        </w:rPr>
        <w:t>】按钮，</w:t>
      </w:r>
      <w:r>
        <w:rPr>
          <w:rFonts w:hint="eastAsia" w:ascii="仿宋" w:hAnsi="仿宋" w:eastAsia="仿宋" w:cs="华文仿宋"/>
          <w:sz w:val="32"/>
          <w:szCs w:val="32"/>
          <w:highlight w:val="none"/>
          <w:lang w:val="en-US" w:eastAsia="zh-CN"/>
        </w:rPr>
        <w:t>可根据所属期、申报批次、序号重排依据、序号重排依据顺序对勾选数据进行重新排列。</w:t>
      </w:r>
    </w:p>
    <w:p w14:paraId="5460AD07">
      <w:pPr>
        <w:ind w:firstLine="0" w:firstLineChars="0"/>
        <w:rPr>
          <w:rFonts w:hint="eastAsia" w:ascii="华文仿宋" w:hAnsi="华文仿宋" w:eastAsia="华文仿宋" w:cs="华文仿宋"/>
          <w:sz w:val="32"/>
          <w:szCs w:val="32"/>
          <w:highlight w:val="none"/>
        </w:rPr>
      </w:pPr>
      <w:r>
        <w:rPr>
          <w:highlight w:val="none"/>
        </w:rPr>
        <w:drawing>
          <wp:inline distT="0" distB="0" distL="114300" distR="114300">
            <wp:extent cx="6264275" cy="2846070"/>
            <wp:effectExtent l="0" t="0" r="9525" b="11430"/>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pic:cNvPicPr>
                      <a:picLocks noChangeAspect="1"/>
                    </pic:cNvPicPr>
                  </pic:nvPicPr>
                  <pic:blipFill>
                    <a:blip r:embed="rId10"/>
                    <a:srcRect/>
                    <a:stretch>
                      <a:fillRect/>
                    </a:stretch>
                  </pic:blipFill>
                  <pic:spPr>
                    <a:xfrm>
                      <a:off x="0" y="0"/>
                      <a:ext cx="6264275" cy="2846070"/>
                    </a:xfrm>
                    <a:prstGeom prst="rect">
                      <a:avLst/>
                    </a:prstGeom>
                    <a:noFill/>
                    <a:ln>
                      <a:noFill/>
                    </a:ln>
                  </pic:spPr>
                </pic:pic>
              </a:graphicData>
            </a:graphic>
          </wp:inline>
        </w:drawing>
      </w:r>
    </w:p>
    <w:p w14:paraId="4A5F8FFF">
      <w:pPr>
        <w:rPr>
          <w:highlight w:val="none"/>
        </w:rPr>
      </w:pPr>
    </w:p>
    <w:p w14:paraId="60B7086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仿宋" w:hAnsi="仿宋" w:eastAsia="仿宋" w:cs="华文仿宋"/>
          <w:sz w:val="32"/>
          <w:szCs w:val="32"/>
          <w:highlight w:val="none"/>
          <w:lang w:val="en-US" w:eastAsia="zh-CN"/>
        </w:rPr>
      </w:pPr>
      <w:r>
        <w:rPr>
          <w:rFonts w:hint="eastAsia" w:ascii="仿宋" w:hAnsi="仿宋" w:eastAsia="仿宋" w:cs="华文仿宋"/>
          <w:sz w:val="32"/>
          <w:szCs w:val="32"/>
          <w:highlight w:val="none"/>
          <w:lang w:val="en-US" w:eastAsia="zh-CN"/>
        </w:rPr>
        <w:t>5.</w:t>
      </w:r>
      <w:r>
        <w:rPr>
          <w:rFonts w:hint="eastAsia" w:ascii="仿宋" w:hAnsi="仿宋" w:eastAsia="仿宋" w:cs="华文仿宋"/>
          <w:sz w:val="32"/>
          <w:szCs w:val="32"/>
          <w:highlight w:val="none"/>
        </w:rPr>
        <w:t>点击【</w:t>
      </w:r>
      <w:r>
        <w:rPr>
          <w:rFonts w:hint="eastAsia" w:ascii="仿宋" w:hAnsi="仿宋" w:eastAsia="仿宋" w:cs="华文仿宋"/>
          <w:sz w:val="32"/>
          <w:szCs w:val="32"/>
          <w:highlight w:val="none"/>
          <w:lang w:val="en-US" w:eastAsia="zh-CN"/>
        </w:rPr>
        <w:t>筛选</w:t>
      </w:r>
      <w:r>
        <w:rPr>
          <w:rFonts w:hint="eastAsia" w:ascii="仿宋" w:hAnsi="仿宋" w:eastAsia="仿宋" w:cs="华文仿宋"/>
          <w:sz w:val="32"/>
          <w:szCs w:val="32"/>
          <w:highlight w:val="none"/>
        </w:rPr>
        <w:t>】按钮，</w:t>
      </w:r>
      <w:r>
        <w:rPr>
          <w:rFonts w:hint="eastAsia" w:ascii="仿宋" w:hAnsi="仿宋" w:eastAsia="仿宋" w:cs="华文仿宋"/>
          <w:sz w:val="32"/>
          <w:szCs w:val="32"/>
          <w:highlight w:val="none"/>
          <w:lang w:val="en-US" w:eastAsia="zh-CN"/>
        </w:rPr>
        <w:t>可根据所属期、申报批次、编号、商品名称、原购货凭证号、内销情况_销货发票号等筛选条件对勾选数据进行筛选。</w:t>
      </w:r>
    </w:p>
    <w:p w14:paraId="659AF070">
      <w:pPr>
        <w:pStyle w:val="10"/>
        <w:rPr>
          <w:highlight w:val="none"/>
        </w:rPr>
      </w:pPr>
      <w:r>
        <w:rPr>
          <w:highlight w:val="none"/>
        </w:rPr>
        <w:drawing>
          <wp:inline distT="0" distB="0" distL="114300" distR="114300">
            <wp:extent cx="6264275" cy="2228215"/>
            <wp:effectExtent l="0" t="0" r="9525" b="6985"/>
            <wp:docPr id="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pic:cNvPicPr>
                      <a:picLocks noChangeAspect="1"/>
                    </pic:cNvPicPr>
                  </pic:nvPicPr>
                  <pic:blipFill>
                    <a:blip r:embed="rId11"/>
                    <a:srcRect/>
                    <a:stretch>
                      <a:fillRect/>
                    </a:stretch>
                  </pic:blipFill>
                  <pic:spPr>
                    <a:xfrm>
                      <a:off x="0" y="0"/>
                      <a:ext cx="6264275" cy="2228215"/>
                    </a:xfrm>
                    <a:prstGeom prst="rect">
                      <a:avLst/>
                    </a:prstGeom>
                    <a:noFill/>
                    <a:ln>
                      <a:noFill/>
                    </a:ln>
                  </pic:spPr>
                </pic:pic>
              </a:graphicData>
            </a:graphic>
          </wp:inline>
        </w:drawing>
      </w:r>
    </w:p>
    <w:p w14:paraId="29A57114">
      <w:pPr>
        <w:pStyle w:val="10"/>
        <w:ind w:firstLine="640" w:firstLineChars="200"/>
        <w:rPr>
          <w:rFonts w:hint="eastAsia"/>
          <w:highlight w:val="none"/>
        </w:rPr>
      </w:pPr>
      <w:r>
        <w:rPr>
          <w:rFonts w:hint="eastAsia" w:ascii="仿宋" w:hAnsi="仿宋" w:eastAsia="仿宋" w:cs="仿宋"/>
          <w:sz w:val="32"/>
          <w:szCs w:val="32"/>
          <w:highlight w:val="none"/>
          <w:lang w:val="en-US" w:eastAsia="zh-CN"/>
        </w:rPr>
        <w:t>6.点击</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eastAsia="zh-CN"/>
        </w:rPr>
        <w:t>导出</w:t>
      </w:r>
      <w:r>
        <w:rPr>
          <w:rFonts w:hint="eastAsia" w:ascii="仿宋" w:hAnsi="仿宋" w:eastAsia="仿宋" w:cs="仿宋_GB2312"/>
          <w:sz w:val="32"/>
          <w:szCs w:val="32"/>
          <w:highlight w:val="none"/>
        </w:rPr>
        <w:t>】按钮</w:t>
      </w:r>
      <w:r>
        <w:rPr>
          <w:rFonts w:hint="eastAsia" w:ascii="仿宋" w:hAnsi="仿宋" w:eastAsia="仿宋" w:cs="仿宋_GB2312"/>
          <w:sz w:val="32"/>
          <w:szCs w:val="32"/>
          <w:highlight w:val="none"/>
          <w:lang w:eastAsia="zh-CN"/>
        </w:rPr>
        <w:t>，可以下载已筛选的数据；勾选需要小计的明细信息，点击</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eastAsia="zh-CN"/>
        </w:rPr>
        <w:t>小计</w:t>
      </w:r>
      <w:r>
        <w:rPr>
          <w:rFonts w:hint="eastAsia" w:ascii="仿宋" w:hAnsi="仿宋" w:eastAsia="仿宋" w:cs="仿宋_GB2312"/>
          <w:sz w:val="32"/>
          <w:szCs w:val="32"/>
          <w:highlight w:val="none"/>
        </w:rPr>
        <w:t>】按钮</w:t>
      </w:r>
      <w:r>
        <w:rPr>
          <w:rFonts w:hint="eastAsia" w:ascii="仿宋" w:hAnsi="仿宋" w:eastAsia="仿宋" w:cs="仿宋_GB2312"/>
          <w:sz w:val="32"/>
          <w:szCs w:val="32"/>
          <w:highlight w:val="none"/>
          <w:lang w:eastAsia="zh-CN"/>
        </w:rPr>
        <w:t>，展示小计结果。</w:t>
      </w:r>
    </w:p>
    <w:p w14:paraId="596A37AD">
      <w:pPr>
        <w:numPr>
          <w:ilvl w:val="0"/>
          <w:numId w:val="0"/>
        </w:numPr>
        <w:ind w:firstLine="640" w:firstLineChars="200"/>
        <w:rPr>
          <w:rFonts w:ascii="仿宋" w:hAnsi="仿宋" w:eastAsia="仿宋" w:cs="华文仿宋"/>
          <w:sz w:val="32"/>
          <w:szCs w:val="32"/>
          <w:highlight w:val="none"/>
        </w:rPr>
      </w:pPr>
      <w:r>
        <w:rPr>
          <w:rFonts w:hint="eastAsia" w:ascii="仿宋" w:hAnsi="仿宋" w:eastAsia="仿宋" w:cs="华文仿宋"/>
          <w:sz w:val="32"/>
          <w:szCs w:val="32"/>
          <w:highlight w:val="none"/>
          <w:lang w:eastAsia="zh-CN"/>
        </w:rPr>
        <w:t>（</w:t>
      </w:r>
      <w:r>
        <w:rPr>
          <w:rFonts w:hint="eastAsia" w:ascii="仿宋" w:hAnsi="仿宋" w:eastAsia="仿宋" w:cs="华文仿宋"/>
          <w:sz w:val="32"/>
          <w:szCs w:val="32"/>
          <w:highlight w:val="none"/>
          <w:lang w:val="en-US" w:eastAsia="zh-CN"/>
        </w:rPr>
        <w:t>三</w:t>
      </w:r>
      <w:r>
        <w:rPr>
          <w:rFonts w:hint="eastAsia" w:ascii="仿宋" w:hAnsi="仿宋" w:eastAsia="仿宋" w:cs="华文仿宋"/>
          <w:sz w:val="32"/>
          <w:szCs w:val="32"/>
          <w:highlight w:val="none"/>
          <w:lang w:eastAsia="zh-CN"/>
        </w:rPr>
        <w:t>）</w:t>
      </w:r>
      <w:r>
        <w:rPr>
          <w:rFonts w:hint="eastAsia" w:ascii="仿宋" w:hAnsi="仿宋" w:eastAsia="仿宋" w:cs="华文仿宋"/>
          <w:sz w:val="32"/>
          <w:szCs w:val="32"/>
          <w:highlight w:val="none"/>
        </w:rPr>
        <w:t>确认数据无问题后，可点击【提交</w:t>
      </w:r>
      <w:r>
        <w:rPr>
          <w:rFonts w:hint="eastAsia" w:ascii="仿宋" w:hAnsi="仿宋" w:eastAsia="仿宋" w:cs="华文仿宋"/>
          <w:sz w:val="32"/>
          <w:szCs w:val="32"/>
          <w:highlight w:val="none"/>
          <w:lang w:val="en-US" w:eastAsia="zh-CN"/>
        </w:rPr>
        <w:t>申请</w:t>
      </w:r>
      <w:r>
        <w:rPr>
          <w:rFonts w:hint="eastAsia" w:ascii="仿宋" w:hAnsi="仿宋" w:eastAsia="仿宋" w:cs="华文仿宋"/>
          <w:sz w:val="32"/>
          <w:szCs w:val="32"/>
          <w:highlight w:val="none"/>
        </w:rPr>
        <w:t>】，</w:t>
      </w:r>
      <w:r>
        <w:rPr>
          <w:rFonts w:hint="eastAsia" w:ascii="仿宋" w:hAnsi="仿宋" w:eastAsia="仿宋" w:cs="华文仿宋"/>
          <w:sz w:val="32"/>
          <w:szCs w:val="32"/>
          <w:highlight w:val="none"/>
          <w:lang w:val="en-US" w:eastAsia="zh-CN"/>
        </w:rPr>
        <w:t>进入提交申请界面，</w:t>
      </w:r>
      <w:r>
        <w:rPr>
          <w:rFonts w:hint="eastAsia" w:ascii="仿宋" w:hAnsi="仿宋" w:eastAsia="仿宋" w:cs="仿宋_GB2312"/>
          <w:sz w:val="32"/>
          <w:szCs w:val="32"/>
          <w:highlight w:val="none"/>
        </w:rPr>
        <w:t>提供【</w:t>
      </w:r>
      <w:r>
        <w:rPr>
          <w:rFonts w:hint="eastAsia" w:ascii="仿宋" w:hAnsi="仿宋" w:eastAsia="仿宋" w:cs="仿宋_GB2312"/>
          <w:sz w:val="32"/>
          <w:szCs w:val="32"/>
          <w:highlight w:val="none"/>
          <w:lang w:val="en-US" w:eastAsia="zh-CN"/>
        </w:rPr>
        <w:t>数据自检</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自检查询</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eastAsia="zh-CN"/>
        </w:rPr>
        <w:t>【</w:t>
      </w:r>
      <w:r>
        <w:rPr>
          <w:rFonts w:hint="eastAsia" w:ascii="仿宋" w:hAnsi="仿宋" w:eastAsia="仿宋" w:cs="仿宋_GB2312"/>
          <w:sz w:val="32"/>
          <w:szCs w:val="32"/>
          <w:highlight w:val="none"/>
          <w:lang w:val="en-US" w:eastAsia="zh-CN"/>
        </w:rPr>
        <w:t>打印报表下载</w:t>
      </w:r>
      <w:r>
        <w:rPr>
          <w:rFonts w:hint="eastAsia" w:ascii="仿宋" w:hAnsi="仿宋" w:eastAsia="仿宋" w:cs="仿宋_GB2312"/>
          <w:sz w:val="32"/>
          <w:szCs w:val="32"/>
          <w:highlight w:val="none"/>
          <w:lang w:eastAsia="zh-CN"/>
        </w:rPr>
        <w:t>】、</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上传资料</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eastAsia="zh-CN"/>
        </w:rPr>
        <w:t>、</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eastAsia="zh-CN"/>
        </w:rPr>
        <w:t>提交</w:t>
      </w:r>
      <w:r>
        <w:rPr>
          <w:rFonts w:hint="eastAsia" w:ascii="仿宋" w:hAnsi="仿宋" w:eastAsia="仿宋" w:cs="仿宋_GB2312"/>
          <w:sz w:val="32"/>
          <w:szCs w:val="32"/>
          <w:highlight w:val="none"/>
        </w:rPr>
        <w:t>】按钮</w:t>
      </w:r>
      <w:r>
        <w:rPr>
          <w:rFonts w:hint="eastAsia" w:ascii="仿宋" w:hAnsi="仿宋" w:eastAsia="仿宋" w:cs="仿宋_GB2312"/>
          <w:sz w:val="32"/>
          <w:szCs w:val="32"/>
          <w:highlight w:val="none"/>
          <w:lang w:eastAsia="zh-CN"/>
        </w:rPr>
        <w:t>。</w:t>
      </w:r>
    </w:p>
    <w:p w14:paraId="1547DB30">
      <w:pPr>
        <w:pStyle w:val="10"/>
        <w:rPr>
          <w:rFonts w:hint="eastAsia"/>
          <w:highlight w:val="none"/>
        </w:rPr>
      </w:pPr>
    </w:p>
    <w:p w14:paraId="074943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left"/>
        <w:textAlignment w:val="auto"/>
        <w:outlineLvl w:val="9"/>
        <w:rPr>
          <w:highlight w:val="none"/>
        </w:rPr>
      </w:pPr>
      <w:r>
        <w:rPr>
          <w:highlight w:val="none"/>
        </w:rPr>
        <w:drawing>
          <wp:inline distT="0" distB="0" distL="114300" distR="114300">
            <wp:extent cx="6264275" cy="3034030"/>
            <wp:effectExtent l="0" t="0" r="9525" b="1270"/>
            <wp:docPr id="11" name="F35B0BEE-F18A-47BB-8FCB-E00DA2F2635D-3" descr="C:/Users/Administrator/AppData/Local/Temp/wps.XSeUl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35B0BEE-F18A-47BB-8FCB-E00DA2F2635D-3" descr="C:/Users/Administrator/AppData/Local/Temp/wps.XSeUlwwps"/>
                    <pic:cNvPicPr>
                      <a:picLocks noChangeAspect="1"/>
                    </pic:cNvPicPr>
                  </pic:nvPicPr>
                  <pic:blipFill>
                    <a:blip r:embed="rId12"/>
                    <a:stretch>
                      <a:fillRect/>
                    </a:stretch>
                  </pic:blipFill>
                  <pic:spPr>
                    <a:xfrm>
                      <a:off x="0" y="0"/>
                      <a:ext cx="6264275" cy="3034030"/>
                    </a:xfrm>
                    <a:prstGeom prst="rect">
                      <a:avLst/>
                    </a:prstGeom>
                    <a:noFill/>
                    <a:ln>
                      <a:noFill/>
                    </a:ln>
                  </pic:spPr>
                </pic:pic>
              </a:graphicData>
            </a:graphic>
          </wp:inline>
        </w:drawing>
      </w:r>
    </w:p>
    <w:p w14:paraId="47BC2ADC">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960" w:firstLineChars="300"/>
        <w:jc w:val="left"/>
        <w:textAlignment w:val="auto"/>
        <w:outlineLvl w:val="9"/>
        <w:rPr>
          <w:rFonts w:hint="eastAsia" w:ascii="仿宋" w:hAnsi="仿宋" w:eastAsia="仿宋" w:cs="华文仿宋"/>
          <w:sz w:val="32"/>
          <w:szCs w:val="32"/>
          <w:highlight w:val="none"/>
          <w:lang w:eastAsia="zh-CN"/>
        </w:rPr>
      </w:pPr>
      <w:r>
        <w:rPr>
          <w:rFonts w:hint="eastAsia" w:ascii="仿宋" w:hAnsi="仿宋" w:eastAsia="仿宋" w:cs="华文仿宋"/>
          <w:sz w:val="32"/>
          <w:szCs w:val="32"/>
          <w:highlight w:val="none"/>
        </w:rPr>
        <w:t>点击</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上传资料</w:t>
      </w:r>
      <w:r>
        <w:rPr>
          <w:rFonts w:hint="eastAsia" w:ascii="仿宋" w:hAnsi="仿宋" w:eastAsia="仿宋" w:cs="仿宋_GB2312"/>
          <w:sz w:val="32"/>
          <w:szCs w:val="32"/>
          <w:highlight w:val="none"/>
        </w:rPr>
        <w:t>】按钮</w:t>
      </w:r>
      <w:r>
        <w:rPr>
          <w:rFonts w:hint="eastAsia" w:ascii="仿宋" w:hAnsi="仿宋" w:eastAsia="仿宋" w:cs="仿宋_GB2312"/>
          <w:sz w:val="32"/>
          <w:szCs w:val="32"/>
          <w:highlight w:val="none"/>
          <w:lang w:eastAsia="zh-CN"/>
        </w:rPr>
        <w:t>，</w:t>
      </w:r>
      <w:r>
        <w:rPr>
          <w:rFonts w:hint="eastAsia" w:ascii="仿宋" w:hAnsi="仿宋" w:eastAsia="仿宋" w:cs="仿宋_GB2312"/>
          <w:sz w:val="32"/>
          <w:szCs w:val="32"/>
          <w:highlight w:val="none"/>
          <w:lang w:val="en-US" w:eastAsia="zh-CN"/>
        </w:rPr>
        <w:t>可以上传所需要的资料；</w:t>
      </w:r>
      <w:r>
        <w:rPr>
          <w:rFonts w:hint="eastAsia" w:ascii="仿宋" w:hAnsi="仿宋" w:eastAsia="仿宋" w:cs="华文仿宋"/>
          <w:sz w:val="32"/>
          <w:szCs w:val="32"/>
          <w:highlight w:val="none"/>
        </w:rPr>
        <w:t>点击【数据自检】按钮，可将列表中数据进行数据自检</w:t>
      </w:r>
      <w:r>
        <w:rPr>
          <w:rFonts w:hint="eastAsia" w:ascii="仿宋" w:hAnsi="仿宋" w:eastAsia="仿宋" w:cs="华文仿宋"/>
          <w:sz w:val="32"/>
          <w:szCs w:val="32"/>
          <w:highlight w:val="none"/>
          <w:lang w:eastAsia="zh-CN"/>
        </w:rPr>
        <w:t>；</w:t>
      </w:r>
      <w:r>
        <w:rPr>
          <w:rFonts w:hint="eastAsia" w:ascii="仿宋" w:hAnsi="仿宋" w:eastAsia="仿宋" w:cs="华文仿宋"/>
          <w:sz w:val="32"/>
          <w:szCs w:val="32"/>
          <w:highlight w:val="none"/>
        </w:rPr>
        <w:t>自检完毕后点击【自检查询】按钮，可查询当前明细数据中存在的疑点信息，</w:t>
      </w:r>
      <w:r>
        <w:rPr>
          <w:rFonts w:hint="eastAsia" w:ascii="仿宋" w:hAnsi="仿宋" w:eastAsia="仿宋" w:cs="华文仿宋"/>
          <w:sz w:val="32"/>
          <w:szCs w:val="32"/>
          <w:highlight w:val="none"/>
          <w:lang w:val="en-US" w:eastAsia="zh-CN"/>
        </w:rPr>
        <w:t>点击数据自检情况下的数字，可以查看疑点详情，</w:t>
      </w:r>
      <w:r>
        <w:rPr>
          <w:rFonts w:hint="eastAsia" w:ascii="仿宋" w:hAnsi="仿宋" w:eastAsia="仿宋" w:cs="华文仿宋"/>
          <w:sz w:val="32"/>
          <w:szCs w:val="32"/>
          <w:highlight w:val="none"/>
        </w:rPr>
        <w:t>数字分别代表疑点数量合计/错误类疑点数量/警告类疑点数量</w:t>
      </w:r>
      <w:r>
        <w:rPr>
          <w:rFonts w:hint="eastAsia" w:ascii="仿宋" w:hAnsi="仿宋" w:eastAsia="仿宋" w:cs="华文仿宋"/>
          <w:sz w:val="32"/>
          <w:szCs w:val="32"/>
          <w:highlight w:val="none"/>
          <w:lang w:eastAsia="zh-CN"/>
        </w:rPr>
        <w:t>。</w:t>
      </w:r>
      <w:r>
        <w:rPr>
          <w:rFonts w:hint="eastAsia" w:ascii="仿宋" w:hAnsi="仿宋" w:eastAsia="仿宋" w:cs="华文仿宋"/>
          <w:sz w:val="32"/>
          <w:szCs w:val="32"/>
          <w:highlight w:val="none"/>
          <w:lang w:val="en-US" w:eastAsia="zh-CN"/>
        </w:rPr>
        <w:t>疑点详情中</w:t>
      </w:r>
      <w:r>
        <w:rPr>
          <w:rFonts w:hint="eastAsia" w:ascii="仿宋" w:hAnsi="仿宋" w:eastAsia="仿宋" w:cs="华文仿宋"/>
          <w:sz w:val="32"/>
          <w:szCs w:val="32"/>
          <w:highlight w:val="none"/>
        </w:rPr>
        <w:t>中支持【导出】操作，可将疑点信息导出至Excel</w:t>
      </w:r>
      <w:r>
        <w:rPr>
          <w:rFonts w:hint="eastAsia" w:ascii="仿宋" w:hAnsi="仿宋" w:eastAsia="仿宋" w:cs="华文仿宋"/>
          <w:sz w:val="32"/>
          <w:szCs w:val="32"/>
          <w:highlight w:val="none"/>
          <w:lang w:eastAsia="zh-CN"/>
        </w:rPr>
        <w:t>。</w:t>
      </w:r>
    </w:p>
    <w:p w14:paraId="38B5C212">
      <w:pPr>
        <w:pStyle w:val="10"/>
        <w:rPr>
          <w:highlight w:val="none"/>
        </w:rPr>
      </w:pPr>
      <w:r>
        <w:rPr>
          <w:highlight w:val="none"/>
        </w:rPr>
        <w:drawing>
          <wp:inline distT="0" distB="0" distL="114300" distR="114300">
            <wp:extent cx="6264275" cy="3078480"/>
            <wp:effectExtent l="0" t="0" r="9525" b="762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rcRect/>
                    <a:stretch>
                      <a:fillRect/>
                    </a:stretch>
                  </pic:blipFill>
                  <pic:spPr>
                    <a:xfrm>
                      <a:off x="0" y="0"/>
                      <a:ext cx="6264275" cy="3078480"/>
                    </a:xfrm>
                    <a:prstGeom prst="rect">
                      <a:avLst/>
                    </a:prstGeom>
                    <a:noFill/>
                    <a:ln>
                      <a:noFill/>
                    </a:ln>
                  </pic:spPr>
                </pic:pic>
              </a:graphicData>
            </a:graphic>
          </wp:inline>
        </w:drawing>
      </w:r>
    </w:p>
    <w:p w14:paraId="37B3986B">
      <w:pPr>
        <w:pStyle w:val="10"/>
        <w:rPr>
          <w:highlight w:val="none"/>
        </w:rPr>
      </w:pPr>
      <w:r>
        <w:rPr>
          <w:highlight w:val="none"/>
        </w:rPr>
        <w:drawing>
          <wp:inline distT="0" distB="0" distL="114300" distR="114300">
            <wp:extent cx="6264275" cy="3463290"/>
            <wp:effectExtent l="0" t="0" r="9525" b="3810"/>
            <wp:docPr id="14" name="图片 1" descr="C:\Users\jngs\Desktop\凭证_副本.png凭证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jngs\Desktop\凭证_副本.png凭证_副本"/>
                    <pic:cNvPicPr>
                      <a:picLocks noChangeAspect="1"/>
                    </pic:cNvPicPr>
                  </pic:nvPicPr>
                  <pic:blipFill>
                    <a:blip r:embed="rId14"/>
                    <a:srcRect/>
                    <a:stretch>
                      <a:fillRect/>
                    </a:stretch>
                  </pic:blipFill>
                  <pic:spPr>
                    <a:xfrm>
                      <a:off x="0" y="0"/>
                      <a:ext cx="6264275" cy="3463290"/>
                    </a:xfrm>
                    <a:prstGeom prst="rect">
                      <a:avLst/>
                    </a:prstGeom>
                    <a:noFill/>
                    <a:ln>
                      <a:noFill/>
                    </a:ln>
                  </pic:spPr>
                </pic:pic>
              </a:graphicData>
            </a:graphic>
          </wp:inline>
        </w:drawing>
      </w:r>
    </w:p>
    <w:p w14:paraId="753ABD7A">
      <w:pPr>
        <w:numPr>
          <w:ilvl w:val="0"/>
          <w:numId w:val="0"/>
        </w:numPr>
        <w:ind w:firstLine="640" w:firstLineChars="200"/>
        <w:rPr>
          <w:rFonts w:hint="eastAsia" w:ascii="仿宋" w:hAnsi="仿宋" w:eastAsia="仿宋" w:cs="华文仿宋"/>
          <w:sz w:val="32"/>
          <w:szCs w:val="32"/>
          <w:highlight w:val="none"/>
          <w:lang w:eastAsia="zh-CN"/>
        </w:rPr>
      </w:pPr>
      <w:r>
        <w:rPr>
          <w:rFonts w:hint="eastAsia" w:ascii="仿宋" w:hAnsi="仿宋" w:eastAsia="仿宋" w:cs="华文仿宋"/>
          <w:sz w:val="32"/>
          <w:szCs w:val="32"/>
          <w:highlight w:val="none"/>
          <w:lang w:eastAsia="zh-CN"/>
        </w:rPr>
        <w:t>（</w:t>
      </w:r>
      <w:r>
        <w:rPr>
          <w:rFonts w:hint="eastAsia" w:ascii="仿宋" w:hAnsi="仿宋" w:eastAsia="仿宋" w:cs="华文仿宋"/>
          <w:sz w:val="32"/>
          <w:szCs w:val="32"/>
          <w:highlight w:val="none"/>
          <w:lang w:val="en-US" w:eastAsia="zh-CN"/>
        </w:rPr>
        <w:t>四</w:t>
      </w:r>
      <w:r>
        <w:rPr>
          <w:rFonts w:hint="eastAsia" w:ascii="仿宋" w:hAnsi="仿宋" w:eastAsia="仿宋" w:cs="华文仿宋"/>
          <w:sz w:val="32"/>
          <w:szCs w:val="32"/>
          <w:highlight w:val="none"/>
          <w:lang w:eastAsia="zh-CN"/>
        </w:rPr>
        <w:t>）</w:t>
      </w:r>
      <w:r>
        <w:rPr>
          <w:rFonts w:hint="eastAsia" w:ascii="仿宋" w:hAnsi="仿宋" w:eastAsia="仿宋" w:cs="华文仿宋"/>
          <w:sz w:val="32"/>
          <w:szCs w:val="32"/>
          <w:highlight w:val="none"/>
          <w:lang w:val="en-US" w:eastAsia="zh-CN"/>
        </w:rPr>
        <w:t>确认无误后</w:t>
      </w:r>
      <w:r>
        <w:rPr>
          <w:rFonts w:hint="eastAsia" w:ascii="仿宋" w:hAnsi="仿宋" w:eastAsia="仿宋" w:cs="仿宋_GB2312"/>
          <w:sz w:val="32"/>
          <w:szCs w:val="32"/>
          <w:highlight w:val="none"/>
          <w:lang w:val="en-US" w:eastAsia="zh-CN"/>
        </w:rPr>
        <w:t>点击</w:t>
      </w:r>
      <w:r>
        <w:rPr>
          <w:rFonts w:hint="eastAsia" w:ascii="仿宋" w:hAnsi="仿宋" w:eastAsia="仿宋" w:cs="华文仿宋"/>
          <w:sz w:val="32"/>
          <w:szCs w:val="32"/>
          <w:highlight w:val="none"/>
        </w:rPr>
        <w:t>【提交】</w:t>
      </w:r>
      <w:r>
        <w:rPr>
          <w:rFonts w:hint="eastAsia" w:ascii="仿宋" w:hAnsi="仿宋" w:eastAsia="仿宋" w:cs="华文仿宋"/>
          <w:sz w:val="32"/>
          <w:szCs w:val="32"/>
          <w:highlight w:val="none"/>
          <w:lang w:eastAsia="zh-CN"/>
        </w:rPr>
        <w:t>，</w:t>
      </w:r>
      <w:r>
        <w:rPr>
          <w:rFonts w:hint="eastAsia" w:ascii="仿宋" w:hAnsi="仿宋" w:eastAsia="仿宋" w:cs="华文仿宋"/>
          <w:sz w:val="32"/>
          <w:szCs w:val="32"/>
          <w:highlight w:val="none"/>
        </w:rPr>
        <w:t>将数据提交至核心系统</w:t>
      </w:r>
      <w:r>
        <w:rPr>
          <w:rFonts w:hint="eastAsia" w:ascii="仿宋" w:hAnsi="仿宋" w:eastAsia="仿宋" w:cs="华文仿宋"/>
          <w:sz w:val="32"/>
          <w:szCs w:val="32"/>
          <w:highlight w:val="none"/>
          <w:lang w:eastAsia="zh-CN"/>
        </w:rPr>
        <w:t>。</w:t>
      </w:r>
    </w:p>
    <w:p w14:paraId="5C7EBFAD">
      <w:pPr>
        <w:pStyle w:val="10"/>
        <w:rPr>
          <w:rFonts w:hint="eastAsia" w:eastAsia="宋体"/>
          <w:highlight w:val="none"/>
          <w:lang w:eastAsia="zh-CN"/>
        </w:rPr>
      </w:pPr>
      <w:r>
        <w:rPr>
          <w:highlight w:val="none"/>
        </w:rPr>
        <w:drawing>
          <wp:inline distT="0" distB="0" distL="114300" distR="114300">
            <wp:extent cx="6264275" cy="3034030"/>
            <wp:effectExtent l="0" t="0" r="9525" b="1270"/>
            <wp:docPr id="21" name="F35B0BEE-F18A-47BB-8FCB-E00DA2F2635D-4" descr="C:/Users/Administrator/AppData/Local/Temp/wps.XSeUl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35B0BEE-F18A-47BB-8FCB-E00DA2F2635D-4" descr="C:/Users/Administrator/AppData/Local/Temp/wps.XSeUlwwps"/>
                    <pic:cNvPicPr>
                      <a:picLocks noChangeAspect="1"/>
                    </pic:cNvPicPr>
                  </pic:nvPicPr>
                  <pic:blipFill>
                    <a:blip r:embed="rId15"/>
                    <a:stretch>
                      <a:fillRect/>
                    </a:stretch>
                  </pic:blipFill>
                  <pic:spPr>
                    <a:xfrm>
                      <a:off x="0" y="0"/>
                      <a:ext cx="6264275" cy="3034030"/>
                    </a:xfrm>
                    <a:prstGeom prst="rect">
                      <a:avLst/>
                    </a:prstGeom>
                    <a:noFill/>
                    <a:ln>
                      <a:noFill/>
                    </a:ln>
                  </pic:spPr>
                </pic:pic>
              </a:graphicData>
            </a:graphic>
          </wp:inline>
        </w:drawing>
      </w:r>
    </w:p>
    <w:p w14:paraId="09423BF2">
      <w:pPr>
        <w:pStyle w:val="10"/>
        <w:ind w:firstLine="640" w:firstLineChars="200"/>
        <w:rPr>
          <w:rFonts w:hint="eastAsia" w:eastAsia="宋体"/>
          <w:highlight w:val="none"/>
          <w:lang w:eastAsia="zh-CN"/>
        </w:rPr>
      </w:pPr>
      <w:r>
        <w:rPr>
          <w:rFonts w:hint="eastAsia" w:ascii="仿宋" w:hAnsi="仿宋" w:eastAsia="仿宋" w:cs="仿宋_GB2312"/>
          <w:sz w:val="32"/>
          <w:szCs w:val="32"/>
          <w:highlight w:val="none"/>
          <w:lang w:eastAsia="zh-CN"/>
        </w:rPr>
        <w:t>（</w:t>
      </w:r>
      <w:r>
        <w:rPr>
          <w:rFonts w:hint="eastAsia" w:ascii="仿宋" w:hAnsi="仿宋" w:eastAsia="仿宋" w:cs="仿宋_GB2312"/>
          <w:sz w:val="32"/>
          <w:szCs w:val="32"/>
          <w:highlight w:val="none"/>
          <w:lang w:val="en-US" w:eastAsia="zh-CN"/>
        </w:rPr>
        <w:t>五</w:t>
      </w:r>
      <w:r>
        <w:rPr>
          <w:rFonts w:hint="eastAsia" w:ascii="仿宋" w:hAnsi="仿宋" w:eastAsia="仿宋" w:cs="仿宋_GB2312"/>
          <w:sz w:val="32"/>
          <w:szCs w:val="32"/>
          <w:highlight w:val="none"/>
          <w:lang w:eastAsia="zh-CN"/>
        </w:rPr>
        <w:t>）</w:t>
      </w:r>
      <w:r>
        <w:rPr>
          <w:rFonts w:hint="eastAsia" w:ascii="仿宋" w:hAnsi="仿宋" w:eastAsia="仿宋" w:cs="仿宋_GB2312"/>
          <w:sz w:val="32"/>
          <w:szCs w:val="32"/>
          <w:highlight w:val="none"/>
        </w:rPr>
        <w:t>提交成功后，跳转至提交成功界面。</w:t>
      </w:r>
    </w:p>
    <w:p w14:paraId="06BB16A4">
      <w:pPr>
        <w:pStyle w:val="10"/>
        <w:rPr>
          <w:highlight w:val="none"/>
        </w:rPr>
      </w:pPr>
      <w:r>
        <w:rPr>
          <w:highlight w:val="none"/>
        </w:rPr>
        <w:drawing>
          <wp:inline distT="0" distB="0" distL="114300" distR="114300">
            <wp:extent cx="6264275" cy="3325495"/>
            <wp:effectExtent l="0" t="0" r="9525" b="19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6"/>
                    <a:srcRect/>
                    <a:stretch>
                      <a:fillRect/>
                    </a:stretch>
                  </pic:blipFill>
                  <pic:spPr>
                    <a:xfrm>
                      <a:off x="0" y="0"/>
                      <a:ext cx="6264275" cy="3325495"/>
                    </a:xfrm>
                    <a:prstGeom prst="rect">
                      <a:avLst/>
                    </a:prstGeom>
                    <a:noFill/>
                    <a:ln>
                      <a:noFill/>
                    </a:ln>
                  </pic:spPr>
                </pic:pic>
              </a:graphicData>
            </a:graphic>
          </wp:inline>
        </w:drawing>
      </w:r>
    </w:p>
    <w:p w14:paraId="2068969A">
      <w:pPr>
        <w:pStyle w:val="4"/>
        <w:numPr>
          <w:ilvl w:val="0"/>
          <w:numId w:val="3"/>
        </w:numPr>
        <w:ind w:firstLine="643"/>
        <w:rPr>
          <w:rFonts w:ascii="黑体" w:hAnsi="黑体" w:cs="黑体"/>
          <w:sz w:val="32"/>
          <w:szCs w:val="32"/>
          <w:highlight w:val="none"/>
          <w:lang w:eastAsia="zh-Hans"/>
        </w:rPr>
      </w:pPr>
      <w:r>
        <w:rPr>
          <w:rFonts w:hint="eastAsia" w:ascii="黑体" w:hAnsi="黑体" w:cs="黑体"/>
          <w:sz w:val="32"/>
          <w:szCs w:val="32"/>
          <w:highlight w:val="none"/>
          <w:lang w:eastAsia="zh-Hans"/>
        </w:rPr>
        <w:t>注意事项</w:t>
      </w:r>
    </w:p>
    <w:p w14:paraId="067AE7CB">
      <w:pPr>
        <w:ind w:firstLine="640" w:firstLineChars="200"/>
        <w:rPr>
          <w:rFonts w:hint="eastAsia" w:ascii="仿宋" w:hAnsi="仿宋" w:eastAsia="仿宋"/>
          <w:highlight w:val="none"/>
          <w:lang w:eastAsia="zh-CN"/>
        </w:rPr>
      </w:pPr>
      <w:r>
        <w:rPr>
          <w:rFonts w:hint="eastAsia" w:ascii="仿宋" w:hAnsi="仿宋" w:eastAsia="仿宋"/>
          <w:sz w:val="32"/>
          <w:szCs w:val="32"/>
          <w:highlight w:val="none"/>
        </w:rPr>
        <w:t>无</w:t>
      </w:r>
      <w:r>
        <w:rPr>
          <w:rFonts w:hint="eastAsia" w:ascii="仿宋" w:hAnsi="仿宋" w:eastAsia="仿宋"/>
          <w:sz w:val="32"/>
          <w:szCs w:val="32"/>
          <w:highlight w:val="none"/>
          <w:lang w:eastAsia="zh-CN"/>
        </w:rPr>
        <w:t>。</w:t>
      </w:r>
    </w:p>
    <w:p w14:paraId="620521A9">
      <w:pPr>
        <w:pStyle w:val="4"/>
        <w:numPr>
          <w:ilvl w:val="0"/>
          <w:numId w:val="3"/>
        </w:numPr>
        <w:ind w:firstLine="643"/>
        <w:rPr>
          <w:rFonts w:hint="eastAsia" w:ascii="黑体" w:hAnsi="黑体" w:cs="黑体"/>
          <w:sz w:val="32"/>
          <w:szCs w:val="32"/>
          <w:highlight w:val="none"/>
        </w:rPr>
      </w:pPr>
      <w:r>
        <w:rPr>
          <w:rFonts w:hint="eastAsia" w:ascii="黑体" w:hAnsi="黑体" w:cs="黑体"/>
          <w:sz w:val="32"/>
          <w:szCs w:val="32"/>
          <w:highlight w:val="none"/>
        </w:rPr>
        <w:t>常见问题</w:t>
      </w:r>
    </w:p>
    <w:p w14:paraId="30088218">
      <w:pPr>
        <w:ind w:firstLine="640" w:firstLineChars="200"/>
        <w:rPr>
          <w:rFonts w:ascii="仿宋" w:hAnsi="仿宋" w:eastAsia="仿宋" w:cs="仿宋_GB2312"/>
          <w:sz w:val="32"/>
          <w:szCs w:val="32"/>
          <w:highlight w:val="none"/>
        </w:rPr>
      </w:pPr>
      <w:r>
        <w:rPr>
          <w:rFonts w:hint="eastAsia" w:ascii="仿宋" w:hAnsi="仿宋" w:eastAsia="仿宋" w:cs="仿宋_GB2312"/>
          <w:sz w:val="32"/>
          <w:szCs w:val="32"/>
          <w:highlight w:val="none"/>
        </w:rPr>
        <w:t>1</w:t>
      </w:r>
      <w:r>
        <w:rPr>
          <w:rFonts w:ascii="仿宋" w:hAnsi="仿宋" w:eastAsia="仿宋" w:cs="仿宋_GB2312"/>
          <w:sz w:val="32"/>
          <w:szCs w:val="32"/>
          <w:highlight w:val="none"/>
        </w:rPr>
        <w:t>.</w:t>
      </w:r>
      <w:r>
        <w:rPr>
          <w:rFonts w:hint="eastAsia" w:ascii="仿宋" w:hAnsi="仿宋" w:eastAsia="仿宋" w:cs="仿宋_GB2312"/>
          <w:sz w:val="32"/>
          <w:szCs w:val="32"/>
          <w:highlight w:val="none"/>
        </w:rPr>
        <w:t>什么情况下纳税人可办理出口货物转内销证明业务。</w:t>
      </w:r>
    </w:p>
    <w:p w14:paraId="3FD51549">
      <w:pPr>
        <w:ind w:firstLine="640" w:firstLineChars="200"/>
        <w:rPr>
          <w:rFonts w:hint="eastAsia" w:ascii="仿宋" w:hAnsi="仿宋" w:eastAsia="仿宋" w:cs="仿宋_GB2312"/>
          <w:sz w:val="32"/>
          <w:szCs w:val="32"/>
          <w:highlight w:val="none"/>
        </w:rPr>
      </w:pPr>
      <w:r>
        <w:rPr>
          <w:rFonts w:hint="eastAsia" w:ascii="仿宋" w:hAnsi="仿宋" w:eastAsia="仿宋" w:cs="宋体"/>
          <w:sz w:val="32"/>
          <w:szCs w:val="32"/>
          <w:highlight w:val="none"/>
        </w:rPr>
        <w:t>答</w:t>
      </w:r>
      <w:r>
        <w:rPr>
          <w:rFonts w:hint="eastAsia" w:ascii="仿宋" w:hAnsi="仿宋" w:eastAsia="仿宋" w:cs="仿宋_GB2312"/>
          <w:sz w:val="32"/>
          <w:szCs w:val="32"/>
          <w:highlight w:val="none"/>
        </w:rPr>
        <w:t>：外贸企业发生原记入出口库存账的出口货物转内销或视同内销货物征税的，以及已申报退（免）税的出口货物发生退运并转内销的，外贸企业应于发生内销或视同内销货物的当月向主管税务机关申请办理出口货物转内销证明，并在取得出口货物转内销证明的下一个增值税纳税申报期内申报纳税时，以此作为进项税额的抵扣凭证使用。</w:t>
      </w:r>
    </w:p>
    <w:p w14:paraId="43D68FCF">
      <w:pPr>
        <w:ind w:firstLine="640" w:firstLineChars="200"/>
        <w:rPr>
          <w:rFonts w:hint="eastAsia" w:ascii="仿宋" w:hAnsi="仿宋" w:eastAsia="仿宋" w:cs="宋体"/>
          <w:sz w:val="32"/>
          <w:szCs w:val="32"/>
        </w:rPr>
      </w:pPr>
      <w:r>
        <w:rPr>
          <w:rFonts w:hint="eastAsia" w:ascii="仿宋" w:hAnsi="仿宋" w:eastAsia="仿宋" w:cs="仿宋_GB2312"/>
          <w:sz w:val="32"/>
          <w:szCs w:val="32"/>
          <w:highlight w:val="none"/>
        </w:rPr>
        <w:t>退税办法由免退税办法变更为免抵退办法的企业，在批准变更次月的增值税纳税申报期内可将原计入出口库存账的且未申报免退税的出口货物向主管税务机关申请办理出口货物转内销证明。</w:t>
      </w:r>
    </w:p>
    <w:p w14:paraId="1D46EA6D">
      <w:pPr>
        <w:pStyle w:val="10"/>
        <w:spacing w:after="0" w:line="360" w:lineRule="auto"/>
        <w:rPr>
          <w:rFonts w:ascii="仿宋" w:hAnsi="仿宋" w:eastAsia="仿宋" w:cs="华文仿宋"/>
          <w:sz w:val="32"/>
          <w:szCs w:val="32"/>
          <w:highlight w:val="yellow"/>
          <w:lang w:eastAsia="zh-Hans"/>
        </w:rPr>
      </w:pPr>
      <w:bookmarkStart w:id="2" w:name="_GoBack"/>
      <w:bookmarkEnd w:id="2"/>
    </w:p>
    <w:sectPr>
      <w:pgSz w:w="11906" w:h="16838"/>
      <w:pgMar w:top="1440" w:right="992" w:bottom="1440" w:left="992"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Songti SC">
    <w:altName w:val="宋体"/>
    <w:panose1 w:val="02010600040101010101"/>
    <w:charset w:val="86"/>
    <w:family w:val="auto"/>
    <w:pitch w:val="default"/>
    <w:sig w:usb0="00000000" w:usb1="00000000" w:usb2="00000000" w:usb3="00000000" w:csb0="0016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16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D315BD"/>
    <w:multiLevelType w:val="multilevel"/>
    <w:tmpl w:val="44D315BD"/>
    <w:lvl w:ilvl="0" w:tentative="0">
      <w:start w:val="1"/>
      <w:numFmt w:val="bullet"/>
      <w:pStyle w:val="33"/>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1">
    <w:nsid w:val="723C47C6"/>
    <w:multiLevelType w:val="multilevel"/>
    <w:tmpl w:val="723C47C6"/>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3545" w:firstLine="0"/>
      </w:pPr>
      <w:rPr>
        <w:rFonts w:hint="eastAsia"/>
      </w:rPr>
    </w:lvl>
    <w:lvl w:ilvl="4" w:tentative="0">
      <w:start w:val="1"/>
      <w:numFmt w:val="decimal"/>
      <w:pStyle w:val="7"/>
      <w:suff w:val="space"/>
      <w:lvlText w:val="%1.%2.%3.%4.%5"/>
      <w:lvlJc w:val="left"/>
      <w:pPr>
        <w:ind w:left="5388"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2">
    <w:nsid w:val="7C1DA0EF"/>
    <w:multiLevelType w:val="singleLevel"/>
    <w:tmpl w:val="7C1DA0EF"/>
    <w:lvl w:ilvl="0" w:tentative="0">
      <w:start w:val="1"/>
      <w:numFmt w:val="chineseCounting"/>
      <w:suff w:val="nothing"/>
      <w:lvlText w:val="%1、"/>
      <w:lvlJc w:val="left"/>
      <w:pPr>
        <w:ind w:left="-13"/>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hNTU4MDA4MmEzNjU4ZDNlNjU1NDg3ZDlkNWE2MDUifQ=="/>
    <w:docVar w:name="KSO_WPS_MARK_KEY" w:val="245c0de9-6f5d-4e8f-ab00-a5ee9997426b"/>
  </w:docVars>
  <w:rsids>
    <w:rsidRoot w:val="00172A27"/>
    <w:rsid w:val="00000FD6"/>
    <w:rsid w:val="000035ED"/>
    <w:rsid w:val="00006A75"/>
    <w:rsid w:val="00010BF6"/>
    <w:rsid w:val="00010EB4"/>
    <w:rsid w:val="00010F8D"/>
    <w:rsid w:val="00012032"/>
    <w:rsid w:val="0001436B"/>
    <w:rsid w:val="00015795"/>
    <w:rsid w:val="00020D00"/>
    <w:rsid w:val="00023441"/>
    <w:rsid w:val="000335BF"/>
    <w:rsid w:val="0003600F"/>
    <w:rsid w:val="000431F0"/>
    <w:rsid w:val="00043AE7"/>
    <w:rsid w:val="00045821"/>
    <w:rsid w:val="00051785"/>
    <w:rsid w:val="00060690"/>
    <w:rsid w:val="00061170"/>
    <w:rsid w:val="00062AB5"/>
    <w:rsid w:val="00063FD7"/>
    <w:rsid w:val="00064C59"/>
    <w:rsid w:val="000660B4"/>
    <w:rsid w:val="000702BE"/>
    <w:rsid w:val="00070ABA"/>
    <w:rsid w:val="00072ACB"/>
    <w:rsid w:val="0007415A"/>
    <w:rsid w:val="00074C15"/>
    <w:rsid w:val="00075A10"/>
    <w:rsid w:val="00077894"/>
    <w:rsid w:val="00087ED7"/>
    <w:rsid w:val="0009427A"/>
    <w:rsid w:val="000972BE"/>
    <w:rsid w:val="000A3CE5"/>
    <w:rsid w:val="000A6DA1"/>
    <w:rsid w:val="000B5ABA"/>
    <w:rsid w:val="000C0B8D"/>
    <w:rsid w:val="000C49F6"/>
    <w:rsid w:val="000D0190"/>
    <w:rsid w:val="000D509D"/>
    <w:rsid w:val="000E02B3"/>
    <w:rsid w:val="000E07C6"/>
    <w:rsid w:val="000E0CD4"/>
    <w:rsid w:val="000E474B"/>
    <w:rsid w:val="000E6658"/>
    <w:rsid w:val="000E7507"/>
    <w:rsid w:val="000E77A3"/>
    <w:rsid w:val="000F1173"/>
    <w:rsid w:val="00101DEC"/>
    <w:rsid w:val="0010317F"/>
    <w:rsid w:val="00110E51"/>
    <w:rsid w:val="00113FCE"/>
    <w:rsid w:val="00115214"/>
    <w:rsid w:val="00115CAE"/>
    <w:rsid w:val="001161D4"/>
    <w:rsid w:val="0012131B"/>
    <w:rsid w:val="00122D30"/>
    <w:rsid w:val="00130EB6"/>
    <w:rsid w:val="00131E3E"/>
    <w:rsid w:val="00134491"/>
    <w:rsid w:val="00135007"/>
    <w:rsid w:val="0013500A"/>
    <w:rsid w:val="00135166"/>
    <w:rsid w:val="00137A68"/>
    <w:rsid w:val="001412B7"/>
    <w:rsid w:val="00145403"/>
    <w:rsid w:val="001625A2"/>
    <w:rsid w:val="0016439D"/>
    <w:rsid w:val="001649C0"/>
    <w:rsid w:val="001668B5"/>
    <w:rsid w:val="00171B2C"/>
    <w:rsid w:val="001752FE"/>
    <w:rsid w:val="001829FE"/>
    <w:rsid w:val="001858D3"/>
    <w:rsid w:val="00191FF7"/>
    <w:rsid w:val="001943E3"/>
    <w:rsid w:val="001A2EAE"/>
    <w:rsid w:val="001A7375"/>
    <w:rsid w:val="001B1DAB"/>
    <w:rsid w:val="001B270E"/>
    <w:rsid w:val="001B4548"/>
    <w:rsid w:val="001C27E9"/>
    <w:rsid w:val="001C3352"/>
    <w:rsid w:val="001C4270"/>
    <w:rsid w:val="001C49C8"/>
    <w:rsid w:val="001C584A"/>
    <w:rsid w:val="001C7F1C"/>
    <w:rsid w:val="001D5941"/>
    <w:rsid w:val="001D753C"/>
    <w:rsid w:val="001D7D2D"/>
    <w:rsid w:val="001E0AB0"/>
    <w:rsid w:val="001E114F"/>
    <w:rsid w:val="001E1B9A"/>
    <w:rsid w:val="001E5906"/>
    <w:rsid w:val="001F0A8F"/>
    <w:rsid w:val="001F21EB"/>
    <w:rsid w:val="001F2DB9"/>
    <w:rsid w:val="001F77EB"/>
    <w:rsid w:val="00203556"/>
    <w:rsid w:val="002102A6"/>
    <w:rsid w:val="00211528"/>
    <w:rsid w:val="00213382"/>
    <w:rsid w:val="002146E3"/>
    <w:rsid w:val="0021781E"/>
    <w:rsid w:val="002204DE"/>
    <w:rsid w:val="00221C73"/>
    <w:rsid w:val="0022343A"/>
    <w:rsid w:val="0022656A"/>
    <w:rsid w:val="002267FF"/>
    <w:rsid w:val="00232F33"/>
    <w:rsid w:val="00241257"/>
    <w:rsid w:val="00247883"/>
    <w:rsid w:val="00254DB9"/>
    <w:rsid w:val="0025703C"/>
    <w:rsid w:val="0026586F"/>
    <w:rsid w:val="00266584"/>
    <w:rsid w:val="002755E9"/>
    <w:rsid w:val="0027620E"/>
    <w:rsid w:val="0027762D"/>
    <w:rsid w:val="00280B28"/>
    <w:rsid w:val="0028472E"/>
    <w:rsid w:val="00285594"/>
    <w:rsid w:val="00287A17"/>
    <w:rsid w:val="00287EC6"/>
    <w:rsid w:val="002955D0"/>
    <w:rsid w:val="00296FFB"/>
    <w:rsid w:val="002A0F62"/>
    <w:rsid w:val="002A2CF5"/>
    <w:rsid w:val="002B0D51"/>
    <w:rsid w:val="002B3A7B"/>
    <w:rsid w:val="002B5FCB"/>
    <w:rsid w:val="002C062D"/>
    <w:rsid w:val="002C482C"/>
    <w:rsid w:val="002C5BE0"/>
    <w:rsid w:val="002D25D0"/>
    <w:rsid w:val="002D5D0F"/>
    <w:rsid w:val="002D5D3F"/>
    <w:rsid w:val="002D6DFE"/>
    <w:rsid w:val="002E0A79"/>
    <w:rsid w:val="002E0F5C"/>
    <w:rsid w:val="002E1B94"/>
    <w:rsid w:val="002E1C1C"/>
    <w:rsid w:val="002E6104"/>
    <w:rsid w:val="002E7EA5"/>
    <w:rsid w:val="002F677B"/>
    <w:rsid w:val="003033BB"/>
    <w:rsid w:val="00303F65"/>
    <w:rsid w:val="00304247"/>
    <w:rsid w:val="00307358"/>
    <w:rsid w:val="003102FD"/>
    <w:rsid w:val="003129B7"/>
    <w:rsid w:val="003132C2"/>
    <w:rsid w:val="00325CAA"/>
    <w:rsid w:val="00327676"/>
    <w:rsid w:val="003276D0"/>
    <w:rsid w:val="00327D59"/>
    <w:rsid w:val="00330998"/>
    <w:rsid w:val="00331E0E"/>
    <w:rsid w:val="00332025"/>
    <w:rsid w:val="00333306"/>
    <w:rsid w:val="003338E7"/>
    <w:rsid w:val="00336E13"/>
    <w:rsid w:val="003372D2"/>
    <w:rsid w:val="0034363A"/>
    <w:rsid w:val="00345EAB"/>
    <w:rsid w:val="00346666"/>
    <w:rsid w:val="00355B27"/>
    <w:rsid w:val="00360B6F"/>
    <w:rsid w:val="0036101A"/>
    <w:rsid w:val="00363064"/>
    <w:rsid w:val="00365690"/>
    <w:rsid w:val="00367FFE"/>
    <w:rsid w:val="00373DC9"/>
    <w:rsid w:val="003854DA"/>
    <w:rsid w:val="003869C2"/>
    <w:rsid w:val="0039146D"/>
    <w:rsid w:val="003924AE"/>
    <w:rsid w:val="00393172"/>
    <w:rsid w:val="0039544A"/>
    <w:rsid w:val="003A03B7"/>
    <w:rsid w:val="003A272D"/>
    <w:rsid w:val="003A38D4"/>
    <w:rsid w:val="003A5224"/>
    <w:rsid w:val="003B5D1B"/>
    <w:rsid w:val="003B64B1"/>
    <w:rsid w:val="003B7008"/>
    <w:rsid w:val="003C2509"/>
    <w:rsid w:val="003C30DA"/>
    <w:rsid w:val="003C4267"/>
    <w:rsid w:val="003D4CDA"/>
    <w:rsid w:val="003D6A33"/>
    <w:rsid w:val="003E1CA7"/>
    <w:rsid w:val="003F222B"/>
    <w:rsid w:val="003F4868"/>
    <w:rsid w:val="003F6003"/>
    <w:rsid w:val="003F65AF"/>
    <w:rsid w:val="003F671C"/>
    <w:rsid w:val="003F6CFD"/>
    <w:rsid w:val="00400625"/>
    <w:rsid w:val="00401236"/>
    <w:rsid w:val="0040214B"/>
    <w:rsid w:val="00404121"/>
    <w:rsid w:val="0040601F"/>
    <w:rsid w:val="00407FA3"/>
    <w:rsid w:val="00422FBD"/>
    <w:rsid w:val="0042320B"/>
    <w:rsid w:val="00425F66"/>
    <w:rsid w:val="00433EDD"/>
    <w:rsid w:val="0043636A"/>
    <w:rsid w:val="00443C32"/>
    <w:rsid w:val="00454793"/>
    <w:rsid w:val="00460E80"/>
    <w:rsid w:val="00460ED4"/>
    <w:rsid w:val="00474BFE"/>
    <w:rsid w:val="00481CBB"/>
    <w:rsid w:val="00484C3A"/>
    <w:rsid w:val="004867A5"/>
    <w:rsid w:val="004908E7"/>
    <w:rsid w:val="004913A3"/>
    <w:rsid w:val="00493109"/>
    <w:rsid w:val="00494DEF"/>
    <w:rsid w:val="004A0984"/>
    <w:rsid w:val="004B09BD"/>
    <w:rsid w:val="004B4BCC"/>
    <w:rsid w:val="004B71F0"/>
    <w:rsid w:val="004C028D"/>
    <w:rsid w:val="004C585F"/>
    <w:rsid w:val="004D1260"/>
    <w:rsid w:val="004D131A"/>
    <w:rsid w:val="004D6F69"/>
    <w:rsid w:val="004E2701"/>
    <w:rsid w:val="004F50F2"/>
    <w:rsid w:val="004F7AC5"/>
    <w:rsid w:val="00500C89"/>
    <w:rsid w:val="005077AC"/>
    <w:rsid w:val="005077D2"/>
    <w:rsid w:val="00507BC3"/>
    <w:rsid w:val="00510100"/>
    <w:rsid w:val="00514547"/>
    <w:rsid w:val="0051770C"/>
    <w:rsid w:val="005210FC"/>
    <w:rsid w:val="00523488"/>
    <w:rsid w:val="005336CC"/>
    <w:rsid w:val="00535412"/>
    <w:rsid w:val="00540428"/>
    <w:rsid w:val="005501F0"/>
    <w:rsid w:val="005508C9"/>
    <w:rsid w:val="0055413B"/>
    <w:rsid w:val="00560632"/>
    <w:rsid w:val="00572A9D"/>
    <w:rsid w:val="005744A5"/>
    <w:rsid w:val="00575EB1"/>
    <w:rsid w:val="005850AF"/>
    <w:rsid w:val="00595489"/>
    <w:rsid w:val="00597308"/>
    <w:rsid w:val="005A2D4C"/>
    <w:rsid w:val="005A37E0"/>
    <w:rsid w:val="005A4CA7"/>
    <w:rsid w:val="005A5E09"/>
    <w:rsid w:val="005B1188"/>
    <w:rsid w:val="005B4996"/>
    <w:rsid w:val="005B5F82"/>
    <w:rsid w:val="005C53CF"/>
    <w:rsid w:val="005D1CC3"/>
    <w:rsid w:val="005D6912"/>
    <w:rsid w:val="005E01EC"/>
    <w:rsid w:val="005E105B"/>
    <w:rsid w:val="005E1D65"/>
    <w:rsid w:val="005F67A9"/>
    <w:rsid w:val="005F70D5"/>
    <w:rsid w:val="005F7FF8"/>
    <w:rsid w:val="00613655"/>
    <w:rsid w:val="0062253F"/>
    <w:rsid w:val="006248C7"/>
    <w:rsid w:val="00625B7A"/>
    <w:rsid w:val="00633835"/>
    <w:rsid w:val="0064072E"/>
    <w:rsid w:val="00641055"/>
    <w:rsid w:val="006412C4"/>
    <w:rsid w:val="006415E7"/>
    <w:rsid w:val="0064178D"/>
    <w:rsid w:val="00642C23"/>
    <w:rsid w:val="0064614D"/>
    <w:rsid w:val="00647883"/>
    <w:rsid w:val="00650A5B"/>
    <w:rsid w:val="00651141"/>
    <w:rsid w:val="00651A5D"/>
    <w:rsid w:val="00653E81"/>
    <w:rsid w:val="006548AC"/>
    <w:rsid w:val="00656140"/>
    <w:rsid w:val="00661BB6"/>
    <w:rsid w:val="0067021B"/>
    <w:rsid w:val="00673B67"/>
    <w:rsid w:val="0067581C"/>
    <w:rsid w:val="0067671E"/>
    <w:rsid w:val="00676C23"/>
    <w:rsid w:val="006772F3"/>
    <w:rsid w:val="00681D70"/>
    <w:rsid w:val="00686317"/>
    <w:rsid w:val="006922D1"/>
    <w:rsid w:val="006927D7"/>
    <w:rsid w:val="00693061"/>
    <w:rsid w:val="0069423B"/>
    <w:rsid w:val="006A31F9"/>
    <w:rsid w:val="006A3AC0"/>
    <w:rsid w:val="006A6646"/>
    <w:rsid w:val="006A7930"/>
    <w:rsid w:val="006B2C4A"/>
    <w:rsid w:val="006B7D97"/>
    <w:rsid w:val="006C14BB"/>
    <w:rsid w:val="006C248B"/>
    <w:rsid w:val="006C4780"/>
    <w:rsid w:val="006D1568"/>
    <w:rsid w:val="006D3ED1"/>
    <w:rsid w:val="006E613E"/>
    <w:rsid w:val="006E77C0"/>
    <w:rsid w:val="006E7A12"/>
    <w:rsid w:val="006F646A"/>
    <w:rsid w:val="00703F4B"/>
    <w:rsid w:val="00712CA9"/>
    <w:rsid w:val="00713451"/>
    <w:rsid w:val="00715834"/>
    <w:rsid w:val="00730203"/>
    <w:rsid w:val="0073384C"/>
    <w:rsid w:val="007340EA"/>
    <w:rsid w:val="00734B28"/>
    <w:rsid w:val="00734D46"/>
    <w:rsid w:val="00740DFB"/>
    <w:rsid w:val="007453D7"/>
    <w:rsid w:val="007542E1"/>
    <w:rsid w:val="007549EE"/>
    <w:rsid w:val="007614F7"/>
    <w:rsid w:val="00763B3C"/>
    <w:rsid w:val="0076408F"/>
    <w:rsid w:val="00764185"/>
    <w:rsid w:val="0076476D"/>
    <w:rsid w:val="00766DB7"/>
    <w:rsid w:val="007703F1"/>
    <w:rsid w:val="007711C6"/>
    <w:rsid w:val="00772D08"/>
    <w:rsid w:val="00777802"/>
    <w:rsid w:val="00786778"/>
    <w:rsid w:val="00791F17"/>
    <w:rsid w:val="00793D57"/>
    <w:rsid w:val="007946E7"/>
    <w:rsid w:val="007A1539"/>
    <w:rsid w:val="007A2330"/>
    <w:rsid w:val="007A7AC7"/>
    <w:rsid w:val="007B1218"/>
    <w:rsid w:val="007B1C82"/>
    <w:rsid w:val="007B2DB7"/>
    <w:rsid w:val="007B38DD"/>
    <w:rsid w:val="007B4156"/>
    <w:rsid w:val="007B53C0"/>
    <w:rsid w:val="007B545B"/>
    <w:rsid w:val="007B6F92"/>
    <w:rsid w:val="007C5FB6"/>
    <w:rsid w:val="007D07C9"/>
    <w:rsid w:val="007D0B45"/>
    <w:rsid w:val="007D30F5"/>
    <w:rsid w:val="007D6FA0"/>
    <w:rsid w:val="007E176E"/>
    <w:rsid w:val="007E3B33"/>
    <w:rsid w:val="007E3F6C"/>
    <w:rsid w:val="007E6FED"/>
    <w:rsid w:val="007F1A2A"/>
    <w:rsid w:val="007F3019"/>
    <w:rsid w:val="007F5DB6"/>
    <w:rsid w:val="007F7A91"/>
    <w:rsid w:val="00800377"/>
    <w:rsid w:val="00800F21"/>
    <w:rsid w:val="0080287F"/>
    <w:rsid w:val="00805B58"/>
    <w:rsid w:val="00806D71"/>
    <w:rsid w:val="00814581"/>
    <w:rsid w:val="00820B67"/>
    <w:rsid w:val="008367F5"/>
    <w:rsid w:val="00840B19"/>
    <w:rsid w:val="00841AD0"/>
    <w:rsid w:val="00847A07"/>
    <w:rsid w:val="0085109A"/>
    <w:rsid w:val="00853738"/>
    <w:rsid w:val="00866ED8"/>
    <w:rsid w:val="00873C08"/>
    <w:rsid w:val="0087534B"/>
    <w:rsid w:val="00876D4F"/>
    <w:rsid w:val="0087761C"/>
    <w:rsid w:val="00880C7B"/>
    <w:rsid w:val="00881508"/>
    <w:rsid w:val="00890C01"/>
    <w:rsid w:val="00891322"/>
    <w:rsid w:val="008927C2"/>
    <w:rsid w:val="008962AA"/>
    <w:rsid w:val="008A269F"/>
    <w:rsid w:val="008A4553"/>
    <w:rsid w:val="008A6E8C"/>
    <w:rsid w:val="008A7D09"/>
    <w:rsid w:val="008B26DD"/>
    <w:rsid w:val="008B29BB"/>
    <w:rsid w:val="008B2AC4"/>
    <w:rsid w:val="008B5AF1"/>
    <w:rsid w:val="008B7EA3"/>
    <w:rsid w:val="008C3C4E"/>
    <w:rsid w:val="008C5FA2"/>
    <w:rsid w:val="008D2F19"/>
    <w:rsid w:val="008D6250"/>
    <w:rsid w:val="008E0955"/>
    <w:rsid w:val="008E2B4C"/>
    <w:rsid w:val="008E45A0"/>
    <w:rsid w:val="008F1934"/>
    <w:rsid w:val="008F42FE"/>
    <w:rsid w:val="008F6355"/>
    <w:rsid w:val="008F6DD7"/>
    <w:rsid w:val="00901778"/>
    <w:rsid w:val="00902129"/>
    <w:rsid w:val="00902246"/>
    <w:rsid w:val="00903FC1"/>
    <w:rsid w:val="009044DE"/>
    <w:rsid w:val="009046BA"/>
    <w:rsid w:val="00905DBE"/>
    <w:rsid w:val="00910857"/>
    <w:rsid w:val="00914E58"/>
    <w:rsid w:val="0091532F"/>
    <w:rsid w:val="00926674"/>
    <w:rsid w:val="00926899"/>
    <w:rsid w:val="0093044A"/>
    <w:rsid w:val="00931E75"/>
    <w:rsid w:val="00932569"/>
    <w:rsid w:val="009414B0"/>
    <w:rsid w:val="00942B0F"/>
    <w:rsid w:val="00943DD9"/>
    <w:rsid w:val="0094503F"/>
    <w:rsid w:val="00945628"/>
    <w:rsid w:val="00945F68"/>
    <w:rsid w:val="0094614E"/>
    <w:rsid w:val="00955E70"/>
    <w:rsid w:val="009568A1"/>
    <w:rsid w:val="00962F24"/>
    <w:rsid w:val="0096731C"/>
    <w:rsid w:val="00970DCE"/>
    <w:rsid w:val="00973C91"/>
    <w:rsid w:val="00980030"/>
    <w:rsid w:val="009848C4"/>
    <w:rsid w:val="00987FDF"/>
    <w:rsid w:val="0099326F"/>
    <w:rsid w:val="00996F4A"/>
    <w:rsid w:val="009A2EF9"/>
    <w:rsid w:val="009A3663"/>
    <w:rsid w:val="009A6959"/>
    <w:rsid w:val="009A7419"/>
    <w:rsid w:val="009B0976"/>
    <w:rsid w:val="009B0EEC"/>
    <w:rsid w:val="009B1068"/>
    <w:rsid w:val="009B287F"/>
    <w:rsid w:val="009B4E9E"/>
    <w:rsid w:val="009C0B14"/>
    <w:rsid w:val="009C266E"/>
    <w:rsid w:val="009C2B7C"/>
    <w:rsid w:val="009C3990"/>
    <w:rsid w:val="009C39B2"/>
    <w:rsid w:val="009D368E"/>
    <w:rsid w:val="009D428F"/>
    <w:rsid w:val="009D4601"/>
    <w:rsid w:val="009D55CE"/>
    <w:rsid w:val="009E0792"/>
    <w:rsid w:val="009E0B6B"/>
    <w:rsid w:val="009E2607"/>
    <w:rsid w:val="009E2B83"/>
    <w:rsid w:val="009E3D87"/>
    <w:rsid w:val="009E5D3C"/>
    <w:rsid w:val="009E68C2"/>
    <w:rsid w:val="009F4B69"/>
    <w:rsid w:val="00A004BB"/>
    <w:rsid w:val="00A024FE"/>
    <w:rsid w:val="00A0293B"/>
    <w:rsid w:val="00A034DA"/>
    <w:rsid w:val="00A1147B"/>
    <w:rsid w:val="00A1386D"/>
    <w:rsid w:val="00A13CAC"/>
    <w:rsid w:val="00A16BF5"/>
    <w:rsid w:val="00A177B2"/>
    <w:rsid w:val="00A20FA7"/>
    <w:rsid w:val="00A30312"/>
    <w:rsid w:val="00A3126A"/>
    <w:rsid w:val="00A333A6"/>
    <w:rsid w:val="00A37CE4"/>
    <w:rsid w:val="00A44895"/>
    <w:rsid w:val="00A46AB7"/>
    <w:rsid w:val="00A5097E"/>
    <w:rsid w:val="00A5236D"/>
    <w:rsid w:val="00A52F94"/>
    <w:rsid w:val="00A56D1F"/>
    <w:rsid w:val="00A61BA1"/>
    <w:rsid w:val="00A70C6C"/>
    <w:rsid w:val="00A77830"/>
    <w:rsid w:val="00A869FE"/>
    <w:rsid w:val="00A91456"/>
    <w:rsid w:val="00A915E2"/>
    <w:rsid w:val="00A94B3C"/>
    <w:rsid w:val="00A95A0B"/>
    <w:rsid w:val="00A95FDA"/>
    <w:rsid w:val="00A969DD"/>
    <w:rsid w:val="00AB100D"/>
    <w:rsid w:val="00AB1A9B"/>
    <w:rsid w:val="00AB487D"/>
    <w:rsid w:val="00AB48D5"/>
    <w:rsid w:val="00AB55B4"/>
    <w:rsid w:val="00AC202A"/>
    <w:rsid w:val="00AC734F"/>
    <w:rsid w:val="00AD0DAB"/>
    <w:rsid w:val="00AD6859"/>
    <w:rsid w:val="00AD746F"/>
    <w:rsid w:val="00AE12DD"/>
    <w:rsid w:val="00AE1F13"/>
    <w:rsid w:val="00AE23FB"/>
    <w:rsid w:val="00AF0DE5"/>
    <w:rsid w:val="00AF3AC9"/>
    <w:rsid w:val="00AF3D99"/>
    <w:rsid w:val="00AF6999"/>
    <w:rsid w:val="00AF6B9C"/>
    <w:rsid w:val="00B062A3"/>
    <w:rsid w:val="00B13AFB"/>
    <w:rsid w:val="00B17253"/>
    <w:rsid w:val="00B22EE2"/>
    <w:rsid w:val="00B249B3"/>
    <w:rsid w:val="00B300E6"/>
    <w:rsid w:val="00B307E7"/>
    <w:rsid w:val="00B321DD"/>
    <w:rsid w:val="00B32702"/>
    <w:rsid w:val="00B35843"/>
    <w:rsid w:val="00B35FC7"/>
    <w:rsid w:val="00B36128"/>
    <w:rsid w:val="00B377D7"/>
    <w:rsid w:val="00B441BF"/>
    <w:rsid w:val="00B519E9"/>
    <w:rsid w:val="00B52205"/>
    <w:rsid w:val="00B56D99"/>
    <w:rsid w:val="00B605C7"/>
    <w:rsid w:val="00B66BB4"/>
    <w:rsid w:val="00B727DA"/>
    <w:rsid w:val="00B74AB6"/>
    <w:rsid w:val="00B806BE"/>
    <w:rsid w:val="00B826EC"/>
    <w:rsid w:val="00B8459C"/>
    <w:rsid w:val="00B86272"/>
    <w:rsid w:val="00B86E90"/>
    <w:rsid w:val="00B87F4D"/>
    <w:rsid w:val="00B92025"/>
    <w:rsid w:val="00B930EB"/>
    <w:rsid w:val="00B9671E"/>
    <w:rsid w:val="00B975C0"/>
    <w:rsid w:val="00B97CE3"/>
    <w:rsid w:val="00BB06F0"/>
    <w:rsid w:val="00BB09CE"/>
    <w:rsid w:val="00BB10FB"/>
    <w:rsid w:val="00BB3C63"/>
    <w:rsid w:val="00BB6A65"/>
    <w:rsid w:val="00BC4276"/>
    <w:rsid w:val="00BC495F"/>
    <w:rsid w:val="00BC4984"/>
    <w:rsid w:val="00BC6B52"/>
    <w:rsid w:val="00BD1563"/>
    <w:rsid w:val="00BD278D"/>
    <w:rsid w:val="00BD3D2B"/>
    <w:rsid w:val="00BE0ECE"/>
    <w:rsid w:val="00BE572B"/>
    <w:rsid w:val="00BF0191"/>
    <w:rsid w:val="00BF36E7"/>
    <w:rsid w:val="00C04D51"/>
    <w:rsid w:val="00C10335"/>
    <w:rsid w:val="00C10963"/>
    <w:rsid w:val="00C1710D"/>
    <w:rsid w:val="00C2350D"/>
    <w:rsid w:val="00C330EF"/>
    <w:rsid w:val="00C37B37"/>
    <w:rsid w:val="00C40028"/>
    <w:rsid w:val="00C43CE5"/>
    <w:rsid w:val="00C50826"/>
    <w:rsid w:val="00C53F1F"/>
    <w:rsid w:val="00C5493A"/>
    <w:rsid w:val="00C55B66"/>
    <w:rsid w:val="00C55CFB"/>
    <w:rsid w:val="00C573CD"/>
    <w:rsid w:val="00C5783B"/>
    <w:rsid w:val="00C65C71"/>
    <w:rsid w:val="00C67296"/>
    <w:rsid w:val="00C71076"/>
    <w:rsid w:val="00C7234E"/>
    <w:rsid w:val="00C73821"/>
    <w:rsid w:val="00C8202B"/>
    <w:rsid w:val="00C8609C"/>
    <w:rsid w:val="00C91932"/>
    <w:rsid w:val="00C91BE5"/>
    <w:rsid w:val="00C92CFF"/>
    <w:rsid w:val="00C9393F"/>
    <w:rsid w:val="00C95D34"/>
    <w:rsid w:val="00CA1EA8"/>
    <w:rsid w:val="00CA4342"/>
    <w:rsid w:val="00CA6445"/>
    <w:rsid w:val="00CB2255"/>
    <w:rsid w:val="00CB4D26"/>
    <w:rsid w:val="00CB5080"/>
    <w:rsid w:val="00CB53FF"/>
    <w:rsid w:val="00CB7321"/>
    <w:rsid w:val="00CC418E"/>
    <w:rsid w:val="00CC6A14"/>
    <w:rsid w:val="00CC7194"/>
    <w:rsid w:val="00CD07A2"/>
    <w:rsid w:val="00CD16EE"/>
    <w:rsid w:val="00CD2283"/>
    <w:rsid w:val="00CD44DA"/>
    <w:rsid w:val="00CD4B38"/>
    <w:rsid w:val="00CD5121"/>
    <w:rsid w:val="00CE0D3A"/>
    <w:rsid w:val="00CE1379"/>
    <w:rsid w:val="00CE2BB5"/>
    <w:rsid w:val="00CE2F77"/>
    <w:rsid w:val="00CE3ABB"/>
    <w:rsid w:val="00CE4AE7"/>
    <w:rsid w:val="00CE5B8C"/>
    <w:rsid w:val="00CE7D9F"/>
    <w:rsid w:val="00CE7E91"/>
    <w:rsid w:val="00CF061D"/>
    <w:rsid w:val="00CF0FDF"/>
    <w:rsid w:val="00CF2BFB"/>
    <w:rsid w:val="00CF7BAA"/>
    <w:rsid w:val="00D030A5"/>
    <w:rsid w:val="00D0641C"/>
    <w:rsid w:val="00D15F4D"/>
    <w:rsid w:val="00D173F8"/>
    <w:rsid w:val="00D2011C"/>
    <w:rsid w:val="00D218C2"/>
    <w:rsid w:val="00D24B60"/>
    <w:rsid w:val="00D2776A"/>
    <w:rsid w:val="00D31977"/>
    <w:rsid w:val="00D37DDB"/>
    <w:rsid w:val="00D40739"/>
    <w:rsid w:val="00D44D2C"/>
    <w:rsid w:val="00D451C4"/>
    <w:rsid w:val="00D46A33"/>
    <w:rsid w:val="00D5165F"/>
    <w:rsid w:val="00D53FD8"/>
    <w:rsid w:val="00D54600"/>
    <w:rsid w:val="00D55EDC"/>
    <w:rsid w:val="00D67289"/>
    <w:rsid w:val="00D70052"/>
    <w:rsid w:val="00D74213"/>
    <w:rsid w:val="00D74565"/>
    <w:rsid w:val="00D80FB5"/>
    <w:rsid w:val="00D8389C"/>
    <w:rsid w:val="00D871A5"/>
    <w:rsid w:val="00D93A0C"/>
    <w:rsid w:val="00D95AD4"/>
    <w:rsid w:val="00DA34C3"/>
    <w:rsid w:val="00DA46FE"/>
    <w:rsid w:val="00DA660C"/>
    <w:rsid w:val="00DB0766"/>
    <w:rsid w:val="00DB1EAE"/>
    <w:rsid w:val="00DB2020"/>
    <w:rsid w:val="00DB21A7"/>
    <w:rsid w:val="00DB34FA"/>
    <w:rsid w:val="00DB7B65"/>
    <w:rsid w:val="00DC4248"/>
    <w:rsid w:val="00DC5295"/>
    <w:rsid w:val="00DC6C2A"/>
    <w:rsid w:val="00DD1DCE"/>
    <w:rsid w:val="00DD29F5"/>
    <w:rsid w:val="00DD36E3"/>
    <w:rsid w:val="00DD7FE7"/>
    <w:rsid w:val="00DE2F7B"/>
    <w:rsid w:val="00DE34BB"/>
    <w:rsid w:val="00DF14E3"/>
    <w:rsid w:val="00DF7216"/>
    <w:rsid w:val="00E01501"/>
    <w:rsid w:val="00E0352C"/>
    <w:rsid w:val="00E0699D"/>
    <w:rsid w:val="00E07112"/>
    <w:rsid w:val="00E21216"/>
    <w:rsid w:val="00E3184B"/>
    <w:rsid w:val="00E3331E"/>
    <w:rsid w:val="00E468BB"/>
    <w:rsid w:val="00E51DF1"/>
    <w:rsid w:val="00E65679"/>
    <w:rsid w:val="00E723AA"/>
    <w:rsid w:val="00E7248D"/>
    <w:rsid w:val="00E727BD"/>
    <w:rsid w:val="00E72E8E"/>
    <w:rsid w:val="00E72EC4"/>
    <w:rsid w:val="00E74953"/>
    <w:rsid w:val="00E804B3"/>
    <w:rsid w:val="00E825BC"/>
    <w:rsid w:val="00E876E4"/>
    <w:rsid w:val="00E910DF"/>
    <w:rsid w:val="00E91BCA"/>
    <w:rsid w:val="00E97F6B"/>
    <w:rsid w:val="00EA228D"/>
    <w:rsid w:val="00EA481F"/>
    <w:rsid w:val="00EA68C8"/>
    <w:rsid w:val="00EA700B"/>
    <w:rsid w:val="00EB18CD"/>
    <w:rsid w:val="00EB2724"/>
    <w:rsid w:val="00EB2CCB"/>
    <w:rsid w:val="00EB6F02"/>
    <w:rsid w:val="00EC11C1"/>
    <w:rsid w:val="00EC1C3C"/>
    <w:rsid w:val="00EC4058"/>
    <w:rsid w:val="00EC40C5"/>
    <w:rsid w:val="00ED0509"/>
    <w:rsid w:val="00ED0FBD"/>
    <w:rsid w:val="00ED4623"/>
    <w:rsid w:val="00EF037F"/>
    <w:rsid w:val="00EF4B1E"/>
    <w:rsid w:val="00F005D0"/>
    <w:rsid w:val="00F01C01"/>
    <w:rsid w:val="00F04532"/>
    <w:rsid w:val="00F04909"/>
    <w:rsid w:val="00F11A34"/>
    <w:rsid w:val="00F146FE"/>
    <w:rsid w:val="00F14A97"/>
    <w:rsid w:val="00F20A03"/>
    <w:rsid w:val="00F25037"/>
    <w:rsid w:val="00F25365"/>
    <w:rsid w:val="00F26E2F"/>
    <w:rsid w:val="00F27B24"/>
    <w:rsid w:val="00F30043"/>
    <w:rsid w:val="00F4155B"/>
    <w:rsid w:val="00F425E1"/>
    <w:rsid w:val="00F43060"/>
    <w:rsid w:val="00F46526"/>
    <w:rsid w:val="00F4688A"/>
    <w:rsid w:val="00F5073A"/>
    <w:rsid w:val="00F60752"/>
    <w:rsid w:val="00F66770"/>
    <w:rsid w:val="00F66E1D"/>
    <w:rsid w:val="00F708D0"/>
    <w:rsid w:val="00F74022"/>
    <w:rsid w:val="00F76A33"/>
    <w:rsid w:val="00F812BD"/>
    <w:rsid w:val="00F82A68"/>
    <w:rsid w:val="00F93631"/>
    <w:rsid w:val="00F94199"/>
    <w:rsid w:val="00F9590B"/>
    <w:rsid w:val="00F96B70"/>
    <w:rsid w:val="00FA3CFD"/>
    <w:rsid w:val="00FC035E"/>
    <w:rsid w:val="00FC0B04"/>
    <w:rsid w:val="00FC1C6C"/>
    <w:rsid w:val="00FC2E58"/>
    <w:rsid w:val="00FC3B3D"/>
    <w:rsid w:val="00FC4C9A"/>
    <w:rsid w:val="00FC5371"/>
    <w:rsid w:val="00FC69F7"/>
    <w:rsid w:val="00FD145A"/>
    <w:rsid w:val="00FD1D7C"/>
    <w:rsid w:val="00FD24FC"/>
    <w:rsid w:val="00FD3A09"/>
    <w:rsid w:val="00FD3C11"/>
    <w:rsid w:val="00FD3CF6"/>
    <w:rsid w:val="00FE0E3C"/>
    <w:rsid w:val="00FE2E2A"/>
    <w:rsid w:val="00FE4B99"/>
    <w:rsid w:val="00FE5215"/>
    <w:rsid w:val="00FE78B8"/>
    <w:rsid w:val="00FE7ACB"/>
    <w:rsid w:val="00FF1253"/>
    <w:rsid w:val="00FF2074"/>
    <w:rsid w:val="00FF6DB9"/>
    <w:rsid w:val="00FF7461"/>
    <w:rsid w:val="00FF7588"/>
    <w:rsid w:val="01204850"/>
    <w:rsid w:val="03732012"/>
    <w:rsid w:val="03B804CE"/>
    <w:rsid w:val="03E85DE8"/>
    <w:rsid w:val="06233BF8"/>
    <w:rsid w:val="06A0349B"/>
    <w:rsid w:val="0815067C"/>
    <w:rsid w:val="0A367D26"/>
    <w:rsid w:val="0B635BBC"/>
    <w:rsid w:val="0BC608D6"/>
    <w:rsid w:val="0BF04285"/>
    <w:rsid w:val="0CCC323C"/>
    <w:rsid w:val="0F087E2F"/>
    <w:rsid w:val="104C6198"/>
    <w:rsid w:val="112F0B98"/>
    <w:rsid w:val="118A650C"/>
    <w:rsid w:val="12450DD9"/>
    <w:rsid w:val="132304A0"/>
    <w:rsid w:val="13737F6D"/>
    <w:rsid w:val="13E5173D"/>
    <w:rsid w:val="147F65EA"/>
    <w:rsid w:val="15724254"/>
    <w:rsid w:val="16C136E5"/>
    <w:rsid w:val="17EE0565"/>
    <w:rsid w:val="185D0C5F"/>
    <w:rsid w:val="18C95366"/>
    <w:rsid w:val="1A2A2BE6"/>
    <w:rsid w:val="1A4274FB"/>
    <w:rsid w:val="1A65578C"/>
    <w:rsid w:val="1AD75EDC"/>
    <w:rsid w:val="1BCB33AB"/>
    <w:rsid w:val="1C144EB2"/>
    <w:rsid w:val="1C2A7637"/>
    <w:rsid w:val="1C853F45"/>
    <w:rsid w:val="1D104432"/>
    <w:rsid w:val="1D951428"/>
    <w:rsid w:val="1DDE4A62"/>
    <w:rsid w:val="1F1C1584"/>
    <w:rsid w:val="1FEEE176"/>
    <w:rsid w:val="20191A77"/>
    <w:rsid w:val="20C1659F"/>
    <w:rsid w:val="21111EDC"/>
    <w:rsid w:val="21815F4B"/>
    <w:rsid w:val="22DE672E"/>
    <w:rsid w:val="24313523"/>
    <w:rsid w:val="24537CA2"/>
    <w:rsid w:val="24AB03E0"/>
    <w:rsid w:val="25F5515A"/>
    <w:rsid w:val="27E673E1"/>
    <w:rsid w:val="29631016"/>
    <w:rsid w:val="296C28B3"/>
    <w:rsid w:val="2986590E"/>
    <w:rsid w:val="29DE6665"/>
    <w:rsid w:val="29E52EAA"/>
    <w:rsid w:val="2A1E50CD"/>
    <w:rsid w:val="2B1F8006"/>
    <w:rsid w:val="2B5E554F"/>
    <w:rsid w:val="2BA450E0"/>
    <w:rsid w:val="2BB44172"/>
    <w:rsid w:val="2BEA293F"/>
    <w:rsid w:val="2C955119"/>
    <w:rsid w:val="2E5F323F"/>
    <w:rsid w:val="2E68255A"/>
    <w:rsid w:val="2EF7C3AF"/>
    <w:rsid w:val="2FFB336C"/>
    <w:rsid w:val="306040C6"/>
    <w:rsid w:val="311E78AA"/>
    <w:rsid w:val="317C73A0"/>
    <w:rsid w:val="324D7B15"/>
    <w:rsid w:val="326A47D9"/>
    <w:rsid w:val="327A18F2"/>
    <w:rsid w:val="335F53F9"/>
    <w:rsid w:val="33873A08"/>
    <w:rsid w:val="34235D5A"/>
    <w:rsid w:val="343D57A7"/>
    <w:rsid w:val="346C65E7"/>
    <w:rsid w:val="354B43F8"/>
    <w:rsid w:val="35D67880"/>
    <w:rsid w:val="37152A33"/>
    <w:rsid w:val="371F836F"/>
    <w:rsid w:val="37C2E0F9"/>
    <w:rsid w:val="38E93B3F"/>
    <w:rsid w:val="38F904BF"/>
    <w:rsid w:val="39164634"/>
    <w:rsid w:val="39DE1FCE"/>
    <w:rsid w:val="3A5804AA"/>
    <w:rsid w:val="3A5B42B7"/>
    <w:rsid w:val="3BEF3E8F"/>
    <w:rsid w:val="3C7F492D"/>
    <w:rsid w:val="3CBB1E17"/>
    <w:rsid w:val="3D9C1DDD"/>
    <w:rsid w:val="3DA51D5C"/>
    <w:rsid w:val="3DDA2813"/>
    <w:rsid w:val="3DF64A11"/>
    <w:rsid w:val="3E5E166E"/>
    <w:rsid w:val="3EDE7B4C"/>
    <w:rsid w:val="3EF9AC65"/>
    <w:rsid w:val="3F120C6E"/>
    <w:rsid w:val="3F2C52F0"/>
    <w:rsid w:val="3F695783"/>
    <w:rsid w:val="3FBE4C50"/>
    <w:rsid w:val="3FFC13F0"/>
    <w:rsid w:val="3FFFD98B"/>
    <w:rsid w:val="409E1713"/>
    <w:rsid w:val="433F250A"/>
    <w:rsid w:val="4365448B"/>
    <w:rsid w:val="44E46602"/>
    <w:rsid w:val="44FB433A"/>
    <w:rsid w:val="45A02348"/>
    <w:rsid w:val="478B1022"/>
    <w:rsid w:val="497D29A6"/>
    <w:rsid w:val="49AF0FF8"/>
    <w:rsid w:val="4AFF83CE"/>
    <w:rsid w:val="4B46773A"/>
    <w:rsid w:val="4DB3525B"/>
    <w:rsid w:val="4DC52790"/>
    <w:rsid w:val="4DED2BBC"/>
    <w:rsid w:val="4DFFECCC"/>
    <w:rsid w:val="4E5C291E"/>
    <w:rsid w:val="4EF15C0F"/>
    <w:rsid w:val="4FB931B3"/>
    <w:rsid w:val="50C4766B"/>
    <w:rsid w:val="511A58F1"/>
    <w:rsid w:val="51F35388"/>
    <w:rsid w:val="523F0C82"/>
    <w:rsid w:val="525F10E1"/>
    <w:rsid w:val="52762291"/>
    <w:rsid w:val="535F09ED"/>
    <w:rsid w:val="54B05A1D"/>
    <w:rsid w:val="551007BE"/>
    <w:rsid w:val="5553617E"/>
    <w:rsid w:val="55A13923"/>
    <w:rsid w:val="564C7BCE"/>
    <w:rsid w:val="57A852D8"/>
    <w:rsid w:val="57C638DC"/>
    <w:rsid w:val="58C919AA"/>
    <w:rsid w:val="590D31DE"/>
    <w:rsid w:val="599F6ACA"/>
    <w:rsid w:val="59C363FA"/>
    <w:rsid w:val="59E041A4"/>
    <w:rsid w:val="5A3A490E"/>
    <w:rsid w:val="5A83754C"/>
    <w:rsid w:val="5AB53F94"/>
    <w:rsid w:val="5AFFFDB0"/>
    <w:rsid w:val="5B421B79"/>
    <w:rsid w:val="5B4F29BB"/>
    <w:rsid w:val="5B597015"/>
    <w:rsid w:val="5BC07095"/>
    <w:rsid w:val="5BD57CB7"/>
    <w:rsid w:val="5C3C3BB3"/>
    <w:rsid w:val="5CEA6C5F"/>
    <w:rsid w:val="5E43633E"/>
    <w:rsid w:val="5EFB8D15"/>
    <w:rsid w:val="5FAB4EA8"/>
    <w:rsid w:val="61D350B2"/>
    <w:rsid w:val="6223212B"/>
    <w:rsid w:val="628A561E"/>
    <w:rsid w:val="631F337C"/>
    <w:rsid w:val="63366B81"/>
    <w:rsid w:val="637C5F97"/>
    <w:rsid w:val="64FB7676"/>
    <w:rsid w:val="65A94EA3"/>
    <w:rsid w:val="685E7C65"/>
    <w:rsid w:val="68F44821"/>
    <w:rsid w:val="69236EB5"/>
    <w:rsid w:val="692D1AE1"/>
    <w:rsid w:val="698D7DC0"/>
    <w:rsid w:val="6A463D2C"/>
    <w:rsid w:val="6B9877A0"/>
    <w:rsid w:val="6BDFDB69"/>
    <w:rsid w:val="6C5D3E89"/>
    <w:rsid w:val="6CA7202D"/>
    <w:rsid w:val="6CEA5F6B"/>
    <w:rsid w:val="6D1C3E57"/>
    <w:rsid w:val="6D762006"/>
    <w:rsid w:val="6D904EA1"/>
    <w:rsid w:val="6E9FF6AA"/>
    <w:rsid w:val="6EF596E6"/>
    <w:rsid w:val="6F1352D6"/>
    <w:rsid w:val="6FED9AF4"/>
    <w:rsid w:val="70342C9D"/>
    <w:rsid w:val="709E36A0"/>
    <w:rsid w:val="72C54B6C"/>
    <w:rsid w:val="7334724F"/>
    <w:rsid w:val="74185868"/>
    <w:rsid w:val="74DA0D6F"/>
    <w:rsid w:val="74DD6799"/>
    <w:rsid w:val="752A55EB"/>
    <w:rsid w:val="7537252C"/>
    <w:rsid w:val="75EC066F"/>
    <w:rsid w:val="76681CB0"/>
    <w:rsid w:val="76951875"/>
    <w:rsid w:val="76E23F0B"/>
    <w:rsid w:val="772A3DE0"/>
    <w:rsid w:val="779B393A"/>
    <w:rsid w:val="77F7926E"/>
    <w:rsid w:val="77FE46AC"/>
    <w:rsid w:val="7831514A"/>
    <w:rsid w:val="7880578A"/>
    <w:rsid w:val="79A731EA"/>
    <w:rsid w:val="79BF1DA0"/>
    <w:rsid w:val="7A3A3637"/>
    <w:rsid w:val="7A6B1472"/>
    <w:rsid w:val="7A7B26AD"/>
    <w:rsid w:val="7ADBF103"/>
    <w:rsid w:val="7B9638E8"/>
    <w:rsid w:val="7BB95541"/>
    <w:rsid w:val="7C330192"/>
    <w:rsid w:val="7C4E1D77"/>
    <w:rsid w:val="7DFF185B"/>
    <w:rsid w:val="7E9C2329"/>
    <w:rsid w:val="7F402117"/>
    <w:rsid w:val="7F6E0E7D"/>
    <w:rsid w:val="7F7A6E74"/>
    <w:rsid w:val="7F7FE409"/>
    <w:rsid w:val="7F8111AA"/>
    <w:rsid w:val="7FBFBDBF"/>
    <w:rsid w:val="7FF334EC"/>
    <w:rsid w:val="7FF52B53"/>
    <w:rsid w:val="7FFF4F55"/>
    <w:rsid w:val="8BD641D7"/>
    <w:rsid w:val="8FFC339D"/>
    <w:rsid w:val="9BD59475"/>
    <w:rsid w:val="9DFF0A7D"/>
    <w:rsid w:val="9F587E11"/>
    <w:rsid w:val="9FEE6109"/>
    <w:rsid w:val="A3CF9D79"/>
    <w:rsid w:val="B6BFF41D"/>
    <w:rsid w:val="B7FD5F1A"/>
    <w:rsid w:val="BD4D9CAB"/>
    <w:rsid w:val="BDEED724"/>
    <w:rsid w:val="BDFFAC77"/>
    <w:rsid w:val="BF1FC0BD"/>
    <w:rsid w:val="CD8F5BAD"/>
    <w:rsid w:val="D7FF7DDF"/>
    <w:rsid w:val="DD3D017D"/>
    <w:rsid w:val="DDFD256F"/>
    <w:rsid w:val="DED35183"/>
    <w:rsid w:val="DEF77F27"/>
    <w:rsid w:val="E4DF032E"/>
    <w:rsid w:val="E6BD74B0"/>
    <w:rsid w:val="E7FAB5D5"/>
    <w:rsid w:val="EF6B77BF"/>
    <w:rsid w:val="EF7FDD7E"/>
    <w:rsid w:val="EFB30E11"/>
    <w:rsid w:val="EFEF1139"/>
    <w:rsid w:val="EFF977CF"/>
    <w:rsid w:val="EFFF3AAF"/>
    <w:rsid w:val="F4DF66EF"/>
    <w:rsid w:val="F6D73CD9"/>
    <w:rsid w:val="F7777544"/>
    <w:rsid w:val="F7F70FA7"/>
    <w:rsid w:val="F9DE1243"/>
    <w:rsid w:val="FBF6107A"/>
    <w:rsid w:val="FCA3AC74"/>
    <w:rsid w:val="FDD7120B"/>
    <w:rsid w:val="FDFBBEF5"/>
    <w:rsid w:val="FEBD3EFB"/>
    <w:rsid w:val="FEDE30A4"/>
    <w:rsid w:val="FF5FBBF1"/>
    <w:rsid w:val="FF7E8126"/>
    <w:rsid w:val="FF7F1778"/>
    <w:rsid w:val="FFFF543E"/>
    <w:rsid w:val="FFFF65C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240" w:lineRule="auto"/>
      <w:outlineLvl w:val="0"/>
    </w:pPr>
    <w:rPr>
      <w:b/>
      <w:kern w:val="44"/>
      <w:sz w:val="32"/>
    </w:rPr>
  </w:style>
  <w:style w:type="paragraph" w:styleId="4">
    <w:name w:val="heading 2"/>
    <w:basedOn w:val="1"/>
    <w:next w:val="1"/>
    <w:qFormat/>
    <w:uiPriority w:val="0"/>
    <w:pPr>
      <w:keepNext/>
      <w:keepLines/>
      <w:spacing w:beforeLines="0" w:beforeAutospacing="0" w:afterLines="0" w:afterAutospacing="0" w:line="240" w:lineRule="auto"/>
      <w:outlineLvl w:val="1"/>
    </w:pPr>
    <w:rPr>
      <w:rFonts w:ascii="Arial" w:hAnsi="Arial" w:eastAsia="黑体"/>
      <w:b/>
      <w:sz w:val="28"/>
    </w:rPr>
  </w:style>
  <w:style w:type="paragraph" w:styleId="5">
    <w:name w:val="heading 3"/>
    <w:basedOn w:val="1"/>
    <w:next w:val="1"/>
    <w:link w:val="18"/>
    <w:qFormat/>
    <w:uiPriority w:val="0"/>
    <w:pPr>
      <w:keepNext/>
      <w:keepLines/>
      <w:spacing w:before="260" w:after="260" w:line="416" w:lineRule="auto"/>
      <w:outlineLvl w:val="2"/>
    </w:pPr>
    <w:rPr>
      <w:b/>
      <w:bCs/>
      <w:sz w:val="32"/>
      <w:szCs w:val="32"/>
    </w:rPr>
  </w:style>
  <w:style w:type="paragraph" w:styleId="6">
    <w:name w:val="heading 4"/>
    <w:basedOn w:val="1"/>
    <w:next w:val="1"/>
    <w:link w:val="19"/>
    <w:qFormat/>
    <w:uiPriority w:val="0"/>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8"/>
    <w:qFormat/>
    <w:uiPriority w:val="9"/>
    <w:pPr>
      <w:keepNext/>
      <w:keepLines/>
      <w:numPr>
        <w:ilvl w:val="4"/>
        <w:numId w:val="1"/>
      </w:numPr>
      <w:spacing w:before="60" w:after="60"/>
      <w:outlineLvl w:val="4"/>
    </w:pPr>
    <w:rPr>
      <w:b/>
      <w:bCs/>
      <w:sz w:val="28"/>
      <w:szCs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Normal Indent1"/>
    <w:qFormat/>
    <w:uiPriority w:val="0"/>
    <w:pPr>
      <w:spacing w:line="360" w:lineRule="auto"/>
      <w:ind w:firstLine="883" w:firstLineChars="200"/>
    </w:pPr>
    <w:rPr>
      <w:rFonts w:ascii="Songti SC" w:hAnsi="Songti SC" w:eastAsia="宋体" w:cs="Songti SC"/>
      <w:sz w:val="24"/>
      <w:szCs w:val="24"/>
      <w:lang w:val="en-US" w:eastAsia="zh-CN" w:bidi="ar-SA"/>
    </w:rPr>
  </w:style>
  <w:style w:type="paragraph" w:styleId="8">
    <w:name w:val="List Paragraph"/>
    <w:basedOn w:val="1"/>
    <w:qFormat/>
    <w:uiPriority w:val="34"/>
    <w:pPr>
      <w:widowControl/>
      <w:spacing w:line="360" w:lineRule="auto"/>
      <w:ind w:firstLine="420" w:firstLineChars="200"/>
    </w:pPr>
    <w:rPr>
      <w:rFonts w:ascii="Times New Roman" w:hAnsi="Times New Roman" w:cs="Times New Roman"/>
      <w:color w:val="000000"/>
      <w:sz w:val="24"/>
    </w:rPr>
  </w:style>
  <w:style w:type="paragraph" w:styleId="9">
    <w:name w:val="annotation text"/>
    <w:basedOn w:val="1"/>
    <w:link w:val="20"/>
    <w:qFormat/>
    <w:uiPriority w:val="0"/>
    <w:pPr>
      <w:jc w:val="left"/>
    </w:pPr>
  </w:style>
  <w:style w:type="paragraph" w:styleId="10">
    <w:name w:val="Body Text"/>
    <w:basedOn w:val="1"/>
    <w:link w:val="21"/>
    <w:qFormat/>
    <w:uiPriority w:val="0"/>
    <w:pPr>
      <w:spacing w:after="120"/>
    </w:pPr>
    <w:rPr>
      <w:rFonts w:ascii="Times New Roman" w:hAnsi="Times New Roman"/>
      <w:szCs w:val="21"/>
    </w:rPr>
  </w:style>
  <w:style w:type="paragraph" w:styleId="11">
    <w:name w:val="footer"/>
    <w:basedOn w:val="1"/>
    <w:link w:val="22"/>
    <w:qFormat/>
    <w:uiPriority w:val="0"/>
    <w:pPr>
      <w:tabs>
        <w:tab w:val="center" w:pos="4153"/>
        <w:tab w:val="right" w:pos="8306"/>
      </w:tabs>
      <w:snapToGrid w:val="0"/>
      <w:jc w:val="left"/>
    </w:pPr>
    <w:rPr>
      <w:sz w:val="18"/>
      <w:szCs w:val="18"/>
    </w:rPr>
  </w:style>
  <w:style w:type="paragraph" w:styleId="12">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13">
    <w:name w:val="annotation subject"/>
    <w:basedOn w:val="9"/>
    <w:next w:val="9"/>
    <w:link w:val="24"/>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annotation reference"/>
    <w:qFormat/>
    <w:uiPriority w:val="0"/>
    <w:rPr>
      <w:sz w:val="21"/>
      <w:szCs w:val="21"/>
    </w:rPr>
  </w:style>
  <w:style w:type="character" w:customStyle="1" w:styleId="18">
    <w:name w:val="标题 3 Char"/>
    <w:link w:val="5"/>
    <w:semiHidden/>
    <w:qFormat/>
    <w:uiPriority w:val="0"/>
    <w:rPr>
      <w:rFonts w:ascii="Calibri" w:hAnsi="Calibri"/>
      <w:b/>
      <w:bCs/>
      <w:kern w:val="2"/>
      <w:sz w:val="32"/>
      <w:szCs w:val="32"/>
    </w:rPr>
  </w:style>
  <w:style w:type="character" w:customStyle="1" w:styleId="19">
    <w:name w:val="标题 4 Char"/>
    <w:link w:val="6"/>
    <w:qFormat/>
    <w:uiPriority w:val="0"/>
    <w:rPr>
      <w:rFonts w:ascii="等线 Light" w:hAnsi="等线 Light" w:eastAsia="等线 Light" w:cs="Times New Roman"/>
      <w:b/>
      <w:bCs/>
      <w:kern w:val="2"/>
      <w:sz w:val="28"/>
      <w:szCs w:val="28"/>
    </w:rPr>
  </w:style>
  <w:style w:type="character" w:customStyle="1" w:styleId="20">
    <w:name w:val="批注文字 Char"/>
    <w:link w:val="9"/>
    <w:qFormat/>
    <w:uiPriority w:val="0"/>
    <w:rPr>
      <w:rFonts w:ascii="Calibri" w:hAnsi="Calibri"/>
      <w:kern w:val="2"/>
      <w:sz w:val="21"/>
      <w:szCs w:val="24"/>
    </w:rPr>
  </w:style>
  <w:style w:type="character" w:customStyle="1" w:styleId="21">
    <w:name w:val="正文文本 Char"/>
    <w:link w:val="10"/>
    <w:qFormat/>
    <w:uiPriority w:val="0"/>
    <w:rPr>
      <w:rFonts w:cs="Calibri"/>
      <w:kern w:val="2"/>
      <w:sz w:val="21"/>
      <w:szCs w:val="21"/>
    </w:rPr>
  </w:style>
  <w:style w:type="character" w:customStyle="1" w:styleId="22">
    <w:name w:val="页脚 Char"/>
    <w:link w:val="11"/>
    <w:qFormat/>
    <w:uiPriority w:val="0"/>
    <w:rPr>
      <w:rFonts w:ascii="Calibri" w:hAnsi="Calibri"/>
      <w:kern w:val="2"/>
      <w:sz w:val="18"/>
      <w:szCs w:val="18"/>
    </w:rPr>
  </w:style>
  <w:style w:type="character" w:customStyle="1" w:styleId="23">
    <w:name w:val="页眉 Char"/>
    <w:link w:val="12"/>
    <w:qFormat/>
    <w:uiPriority w:val="0"/>
    <w:rPr>
      <w:rFonts w:ascii="Calibri" w:hAnsi="Calibri"/>
      <w:kern w:val="2"/>
      <w:sz w:val="18"/>
      <w:szCs w:val="18"/>
    </w:rPr>
  </w:style>
  <w:style w:type="character" w:customStyle="1" w:styleId="24">
    <w:name w:val="批注主题 Char"/>
    <w:link w:val="13"/>
    <w:qFormat/>
    <w:uiPriority w:val="0"/>
    <w:rPr>
      <w:rFonts w:ascii="Calibri" w:hAnsi="Calibri"/>
      <w:b/>
      <w:bCs/>
      <w:kern w:val="2"/>
      <w:sz w:val="21"/>
      <w:szCs w:val="24"/>
    </w:rPr>
  </w:style>
  <w:style w:type="character" w:customStyle="1" w:styleId="25">
    <w:name w:val="表格文字 居中 Char"/>
    <w:link w:val="26"/>
    <w:qFormat/>
    <w:uiPriority w:val="0"/>
    <w:rPr>
      <w:rFonts w:ascii="Arial" w:hAnsi="Arial" w:cs="Arial"/>
      <w:sz w:val="18"/>
    </w:rPr>
  </w:style>
  <w:style w:type="paragraph" w:customStyle="1" w:styleId="26">
    <w:name w:val="表格文字 居中"/>
    <w:basedOn w:val="27"/>
    <w:link w:val="25"/>
    <w:qFormat/>
    <w:uiPriority w:val="0"/>
    <w:pPr>
      <w:jc w:val="center"/>
    </w:pPr>
    <w:rPr>
      <w:rFonts w:ascii="Arial" w:hAnsi="Arial"/>
      <w:sz w:val="18"/>
    </w:rPr>
  </w:style>
  <w:style w:type="paragraph" w:customStyle="1" w:styleId="27">
    <w:name w:val="正文1"/>
    <w:qFormat/>
    <w:uiPriority w:val="0"/>
    <w:pPr>
      <w:widowControl w:val="0"/>
      <w:jc w:val="both"/>
    </w:pPr>
    <w:rPr>
      <w:rFonts w:ascii="Calibri" w:hAnsi="Calibri" w:eastAsia="宋体" w:cs="Times New Roman"/>
      <w:lang w:val="en-US" w:eastAsia="zh-CN" w:bidi="ar-SA"/>
    </w:rPr>
  </w:style>
  <w:style w:type="character" w:customStyle="1" w:styleId="28">
    <w:name w:val="表格列标题 Char"/>
    <w:link w:val="29"/>
    <w:qFormat/>
    <w:uiPriority w:val="0"/>
    <w:rPr>
      <w:rFonts w:ascii="Arial" w:hAnsi="Arial" w:eastAsia="Times New Roman" w:cs="Arial"/>
      <w:b/>
      <w:sz w:val="18"/>
      <w:szCs w:val="24"/>
    </w:rPr>
  </w:style>
  <w:style w:type="paragraph" w:customStyle="1" w:styleId="29">
    <w:name w:val="表格列标题"/>
    <w:basedOn w:val="30"/>
    <w:link w:val="28"/>
    <w:qFormat/>
    <w:uiPriority w:val="0"/>
    <w:pPr>
      <w:jc w:val="center"/>
    </w:pPr>
    <w:rPr>
      <w:rFonts w:ascii="Arial" w:hAnsi="Arial"/>
      <w:b/>
      <w:sz w:val="18"/>
    </w:rPr>
  </w:style>
  <w:style w:type="paragraph" w:customStyle="1" w:styleId="30">
    <w:name w:val="正文_1"/>
    <w:qFormat/>
    <w:uiPriority w:val="0"/>
    <w:rPr>
      <w:rFonts w:ascii="Times New Roman" w:hAnsi="Times New Roman" w:eastAsia="Times New Roman" w:cs="Times New Roman"/>
      <w:sz w:val="24"/>
      <w:szCs w:val="24"/>
      <w:lang w:val="en-US" w:eastAsia="zh-CN" w:bidi="ar-SA"/>
    </w:rPr>
  </w:style>
  <w:style w:type="character" w:customStyle="1" w:styleId="31">
    <w:name w:val="10"/>
    <w:qFormat/>
    <w:uiPriority w:val="0"/>
    <w:rPr>
      <w:rFonts w:hint="default" w:ascii="Calibri" w:hAnsi="Calibri" w:cs="Calibri"/>
    </w:rPr>
  </w:style>
  <w:style w:type="character" w:customStyle="1" w:styleId="32">
    <w:name w:val="项目符号1圆 Char"/>
    <w:link w:val="33"/>
    <w:qFormat/>
    <w:uiPriority w:val="0"/>
    <w:rPr>
      <w:color w:val="000000"/>
      <w:kern w:val="2"/>
      <w:sz w:val="24"/>
      <w:szCs w:val="24"/>
    </w:rPr>
  </w:style>
  <w:style w:type="paragraph" w:customStyle="1" w:styleId="33">
    <w:name w:val="项目符号1圆"/>
    <w:basedOn w:val="1"/>
    <w:link w:val="32"/>
    <w:qFormat/>
    <w:uiPriority w:val="0"/>
    <w:pPr>
      <w:widowControl/>
      <w:numPr>
        <w:ilvl w:val="0"/>
        <w:numId w:val="2"/>
      </w:numPr>
      <w:spacing w:line="360" w:lineRule="auto"/>
    </w:pPr>
    <w:rPr>
      <w:rFonts w:ascii="Times New Roman" w:hAnsi="Times New Roman"/>
      <w:color w:val="000000"/>
      <w:sz w:val="24"/>
    </w:rPr>
  </w:style>
  <w:style w:type="character" w:customStyle="1" w:styleId="34">
    <w:name w:val="font11"/>
    <w:qFormat/>
    <w:uiPriority w:val="0"/>
    <w:rPr>
      <w:rFonts w:hint="eastAsia" w:ascii="宋体" w:hAnsi="宋体" w:eastAsia="宋体" w:cs="宋体"/>
      <w:color w:val="000000"/>
      <w:sz w:val="18"/>
      <w:szCs w:val="18"/>
      <w:u w:val="none"/>
    </w:rPr>
  </w:style>
  <w:style w:type="paragraph" w:customStyle="1" w:styleId="35">
    <w:name w:val="_Style 3"/>
    <w:basedOn w:val="1"/>
    <w:qFormat/>
    <w:uiPriority w:val="0"/>
    <w:pPr>
      <w:ind w:firstLine="420" w:firstLineChars="200"/>
    </w:pPr>
    <w:rPr>
      <w:szCs w:val="22"/>
    </w:rPr>
  </w:style>
  <w:style w:type="paragraph" w:customStyle="1" w:styleId="36">
    <w:name w:val="正文2"/>
    <w:qFormat/>
    <w:uiPriority w:val="0"/>
    <w:pPr>
      <w:jc w:val="both"/>
    </w:pPr>
    <w:rPr>
      <w:rFonts w:ascii="Calibri" w:hAnsi="Calibri" w:eastAsia="宋体" w:cs="Calibri"/>
      <w:kern w:val="2"/>
      <w:sz w:val="21"/>
      <w:szCs w:val="21"/>
      <w:lang w:val="en-US" w:eastAsia="zh-CN" w:bidi="ar-SA"/>
    </w:rPr>
  </w:style>
  <w:style w:type="paragraph" w:customStyle="1" w:styleId="37">
    <w:name w:val="表格正文-左对齐"/>
    <w:qFormat/>
    <w:uiPriority w:val="0"/>
    <w:rPr>
      <w:rFonts w:ascii="Times New Roman" w:hAnsi="Times New Roman" w:eastAsia="宋体" w:cs="宋体"/>
      <w:kern w:val="2"/>
      <w:sz w:val="21"/>
      <w:lang w:val="en-US" w:eastAsia="zh-CN" w:bidi="ar-SA"/>
    </w:rPr>
  </w:style>
  <w:style w:type="paragraph" w:customStyle="1" w:styleId="38">
    <w:name w:val="正文 首行缩进"/>
    <w:basedOn w:val="1"/>
    <w:qFormat/>
    <w:uiPriority w:val="99"/>
    <w:pPr>
      <w:spacing w:line="360" w:lineRule="auto"/>
      <w:ind w:firstLine="420" w:firstLineChars="200"/>
    </w:pPr>
    <w:rPr>
      <w:rFonts w:ascii="Arial" w:hAnsi="Arial"/>
      <w:kern w:val="0"/>
      <w:sz w:val="20"/>
      <w:szCs w:val="20"/>
    </w:rPr>
  </w:style>
  <w:style w:type="paragraph" w:customStyle="1" w:styleId="39">
    <w:name w:val="正文_0"/>
    <w:qFormat/>
    <w:uiPriority w:val="0"/>
    <w:pPr>
      <w:widowControl w:val="0"/>
      <w:jc w:val="both"/>
    </w:pPr>
    <w:rPr>
      <w:rFonts w:ascii="Calibri" w:hAnsi="Calibri" w:eastAsia="宋体" w:cs="Calibri"/>
      <w:kern w:val="2"/>
      <w:sz w:val="21"/>
      <w:szCs w:val="21"/>
      <w:lang w:val="en-US" w:eastAsia="zh-CN" w:bidi="ar-SA"/>
    </w:rPr>
  </w:style>
  <w:style w:type="paragraph" w:customStyle="1" w:styleId="40">
    <w:name w:val="_Style 39"/>
    <w:unhideWhenUsed/>
    <w:qFormat/>
    <w:uiPriority w:val="99"/>
    <w:rPr>
      <w:rFonts w:ascii="Calibri" w:hAnsi="Calibri" w:eastAsia="宋体" w:cs="Times New Roman"/>
      <w:kern w:val="2"/>
      <w:sz w:val="21"/>
      <w:szCs w:val="24"/>
      <w:lang w:val="en-US" w:eastAsia="zh-CN" w:bidi="ar-SA"/>
    </w:rPr>
  </w:style>
  <w:style w:type="paragraph" w:customStyle="1" w:styleId="41">
    <w:name w:val="表格正文-中间对齐"/>
    <w:qFormat/>
    <w:uiPriority w:val="0"/>
    <w:pPr>
      <w:jc w:val="center"/>
    </w:pPr>
    <w:rPr>
      <w:rFonts w:ascii="Times New Roman" w:hAnsi="Times New Roman" w:eastAsia="宋体" w:cs="宋体"/>
      <w:kern w:val="2"/>
      <w:sz w:val="21"/>
      <w:lang w:val="en-US" w:eastAsia="zh-CN" w:bidi="ar-SA"/>
    </w:rPr>
  </w:style>
  <w:style w:type="paragraph" w:customStyle="1" w:styleId="42">
    <w:name w:val="需求正文"/>
    <w:basedOn w:val="27"/>
    <w:qFormat/>
    <w:uiPriority w:val="0"/>
    <w:pPr>
      <w:ind w:firstLine="420"/>
    </w:pPr>
    <w:rPr>
      <w:rFonts w:ascii="Arial" w:hAnsi="Arial" w:cs="Arial"/>
    </w:rPr>
  </w:style>
  <w:style w:type="paragraph" w:customStyle="1" w:styleId="43">
    <w:name w:val="表格文字 左对齐"/>
    <w:basedOn w:val="30"/>
    <w:qFormat/>
    <w:uiPriority w:val="0"/>
    <w:rPr>
      <w:rFonts w:ascii="Arial" w:hAnsi="Arial" w:cs="Arial"/>
      <w:sz w:val="18"/>
    </w:rPr>
  </w:style>
  <w:style w:type="paragraph" w:customStyle="1" w:styleId="44">
    <w:name w:val="表格标题栏"/>
    <w:qFormat/>
    <w:uiPriority w:val="0"/>
    <w:pPr>
      <w:jc w:val="center"/>
    </w:pPr>
    <w:rPr>
      <w:rFonts w:ascii="Times New Roman" w:hAnsi="Times New Roman" w:eastAsia="宋体" w:cs="宋体"/>
      <w:b/>
      <w:bCs/>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extobjs>
    <extobj name="F35B0BEE-F18A-47BB-8FCB-E00DA2F2635D-1">
      <extobjdata type="F35B0BEE-F18A-47BB-8FCB-E00DA2F2635D" data="ewoJIkRlc2lnbklkIiA6ICJmNDMxYWE4Ni0yY2NkLTRhMjEtOTU1Yi05ZjAzMjU3MzFiZjEiCn0K"/>
    </extobj>
    <extobj name="F35B0BEE-F18A-47BB-8FCB-E00DA2F2635D-2">
      <extobjdata type="F35B0BEE-F18A-47BB-8FCB-E00DA2F2635D" data="ewoJIkRlc2lnbklkIiA6ICJmNDMxYWE4Ni0yY2NkLTRhMjEtOTU1Yi05ZjAzMjU3MzFiZjEiCn0K"/>
    </extobj>
    <extobj name="F35B0BEE-F18A-47BB-8FCB-E00DA2F2635D-3">
      <extobjdata type="F35B0BEE-F18A-47BB-8FCB-E00DA2F2635D" data="ewoJIkRlc2lnbklkIiA6ICJmNDMxYWE4Ni0yY2NkLTRhMjEtOTU1Yi05ZjAzMjU3MzFiZjEiCn0K"/>
    </extobj>
    <extobj name="F35B0BEE-F18A-47BB-8FCB-E00DA2F2635D-4">
      <extobjdata type="F35B0BEE-F18A-47BB-8FCB-E00DA2F2635D" data="ewoJIkRlc2lnbklkIiA6ICJmNDMxYWE4Ni0yY2NkLTRhMjEtOTU1Yi05ZjAzMjU3MzFiZj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1458</Words>
  <Characters>1475</Characters>
  <Lines>13</Lines>
  <Paragraphs>3</Paragraphs>
  <TotalTime>6</TotalTime>
  <ScaleCrop>false</ScaleCrop>
  <LinksUpToDate>false</LinksUpToDate>
  <CharactersWithSpaces>1485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2023-02-14T10:44:00Z</dcterms:created>
  <dc:creator>chenrunqiu</dc:creator>
  <cp:lastModifiedBy>mlp</cp:lastModifiedBy>
  <dcterms:modified xsi:type="dcterms:W3CDTF">2025-05-19T06:45:35Z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94876FC4F65442918409DCE7F0A6265C_13</vt:lpwstr>
  </property>
  <property fmtid="{D5CDD505-2E9C-101B-9397-08002B2CF9AE}" pid="4" name="KSOTemplateDocerSaveRecord">
    <vt:lpwstr>eyJoZGlkIjoiMTI5M2E1ZTBkNWNmOGYyNGZiMGI4MmM1YTQzN2NlOWMiLCJ1c2VySWQiOiI3MTg0MjY4NDkifQ==</vt:lpwstr>
  </property>
</Properties>
</file>