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82" w:rsidRDefault="00020B6A">
      <w:pPr>
        <w:spacing w:line="312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股权转让企业报备事项（被投资企业和扣缴义务人）</w:t>
      </w:r>
    </w:p>
    <w:p w:rsidR="00FD3282" w:rsidRDefault="00020B6A">
      <w:pPr>
        <w:spacing w:line="312" w:lineRule="auto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一、被投资企业网上报告事前（后）报告表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（一）模块入口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1．登录</w:t>
      </w:r>
      <w:r>
        <w:rPr>
          <w:rFonts w:ascii="黑体" w:eastAsia="黑体" w:hAnsi="黑体" w:hint="eastAsia"/>
          <w:b/>
          <w:sz w:val="24"/>
          <w:szCs w:val="24"/>
        </w:rPr>
        <w:t>北京市电子税务局</w:t>
      </w:r>
      <w:r>
        <w:rPr>
          <w:rFonts w:ascii="黑体" w:eastAsia="黑体" w:hAnsi="黑体" w:hint="eastAsia"/>
          <w:sz w:val="24"/>
          <w:szCs w:val="24"/>
        </w:rPr>
        <w:t>，https://etax.beijing.chinatax.gov.cn，进入主页后点击左侧“</w:t>
      </w:r>
      <w:r>
        <w:rPr>
          <w:rFonts w:ascii="黑体" w:eastAsia="黑体" w:hAnsi="黑体" w:hint="eastAsia"/>
          <w:sz w:val="24"/>
          <w:szCs w:val="24"/>
          <w:u w:val="single"/>
        </w:rPr>
        <w:t>常用功能</w:t>
      </w:r>
      <w:r>
        <w:rPr>
          <w:rFonts w:ascii="黑体" w:eastAsia="黑体" w:hAnsi="黑体" w:hint="eastAsia"/>
          <w:sz w:val="24"/>
          <w:szCs w:val="24"/>
        </w:rPr>
        <w:t>”，点击</w:t>
      </w:r>
      <w:r>
        <w:rPr>
          <w:rFonts w:ascii="黑体" w:eastAsia="黑体" w:hAnsi="黑体" w:hint="eastAsia"/>
          <w:sz w:val="24"/>
          <w:szCs w:val="24"/>
          <w:u w:val="single"/>
        </w:rPr>
        <w:t>“我要办税”</w:t>
      </w:r>
      <w:r>
        <w:rPr>
          <w:rFonts w:ascii="黑体" w:eastAsia="黑体" w:hAnsi="黑体" w:hint="eastAsia"/>
          <w:sz w:val="24"/>
          <w:szCs w:val="24"/>
        </w:rPr>
        <w:t>，找到并点击进入“</w:t>
      </w:r>
      <w:r>
        <w:rPr>
          <w:rFonts w:ascii="黑体" w:eastAsia="黑体" w:hAnsi="黑体" w:hint="eastAsia"/>
          <w:sz w:val="24"/>
          <w:szCs w:val="24"/>
          <w:u w:val="single"/>
        </w:rPr>
        <w:t>其他服务事项</w:t>
      </w:r>
      <w:r>
        <w:rPr>
          <w:rFonts w:ascii="黑体" w:eastAsia="黑体" w:hAnsi="黑体" w:hint="eastAsia"/>
          <w:sz w:val="24"/>
          <w:szCs w:val="24"/>
        </w:rPr>
        <w:t>”模块；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2．进入</w:t>
      </w:r>
      <w:r>
        <w:rPr>
          <w:rFonts w:ascii="黑体" w:eastAsia="黑体" w:hAnsi="黑体" w:hint="eastAsia"/>
          <w:sz w:val="24"/>
          <w:szCs w:val="24"/>
          <w:u w:val="single"/>
        </w:rPr>
        <w:t>“其他服务事项”</w:t>
      </w:r>
      <w:r>
        <w:rPr>
          <w:rFonts w:ascii="黑体" w:eastAsia="黑体" w:hAnsi="黑体" w:hint="eastAsia"/>
          <w:sz w:val="24"/>
          <w:szCs w:val="24"/>
        </w:rPr>
        <w:t>后，点击并填写</w:t>
      </w:r>
      <w:r>
        <w:rPr>
          <w:rFonts w:ascii="黑体" w:eastAsia="黑体" w:hAnsi="黑体" w:hint="eastAsia"/>
          <w:b/>
          <w:sz w:val="24"/>
          <w:szCs w:val="24"/>
        </w:rPr>
        <w:t>“</w:t>
      </w:r>
      <w:r>
        <w:rPr>
          <w:rFonts w:ascii="黑体" w:eastAsia="黑体" w:hAnsi="黑体" w:hint="eastAsia"/>
          <w:b/>
          <w:sz w:val="24"/>
          <w:szCs w:val="24"/>
          <w:u w:val="thick"/>
        </w:rPr>
        <w:t>被投资企业董事会/股东会报告</w:t>
      </w:r>
      <w:r>
        <w:rPr>
          <w:rFonts w:ascii="黑体" w:eastAsia="黑体" w:hAnsi="黑体" w:hint="eastAsia"/>
          <w:b/>
          <w:sz w:val="24"/>
          <w:szCs w:val="24"/>
        </w:rPr>
        <w:t>”</w:t>
      </w:r>
      <w:r>
        <w:rPr>
          <w:rFonts w:ascii="黑体" w:eastAsia="黑体" w:hAnsi="黑体" w:hint="eastAsia"/>
          <w:sz w:val="24"/>
          <w:szCs w:val="24"/>
        </w:rPr>
        <w:t>和</w:t>
      </w:r>
      <w:r>
        <w:rPr>
          <w:rFonts w:ascii="黑体" w:eastAsia="黑体" w:hAnsi="黑体" w:hint="eastAsia"/>
          <w:b/>
          <w:sz w:val="24"/>
          <w:szCs w:val="24"/>
        </w:rPr>
        <w:t>“</w:t>
      </w:r>
      <w:r>
        <w:rPr>
          <w:rFonts w:ascii="黑体" w:eastAsia="黑体" w:hAnsi="黑体" w:hint="eastAsia"/>
          <w:b/>
          <w:sz w:val="24"/>
          <w:szCs w:val="24"/>
          <w:u w:val="thick"/>
        </w:rPr>
        <w:t>个人股东/股权变动报告</w:t>
      </w:r>
      <w:r>
        <w:rPr>
          <w:rFonts w:ascii="黑体" w:eastAsia="黑体" w:hAnsi="黑体" w:hint="eastAsia"/>
          <w:b/>
          <w:sz w:val="24"/>
          <w:szCs w:val="24"/>
        </w:rPr>
        <w:t>”。</w:t>
      </w:r>
    </w:p>
    <w:p w:rsidR="00FD3282" w:rsidRDefault="00FD3282">
      <w:pPr>
        <w:spacing w:line="120" w:lineRule="auto"/>
        <w:ind w:left="150" w:hangingChars="150" w:hanging="150"/>
        <w:rPr>
          <w:rFonts w:ascii="黑体" w:eastAsia="黑体" w:hAnsi="黑体"/>
          <w:sz w:val="10"/>
          <w:szCs w:val="10"/>
        </w:rPr>
      </w:pP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（二）填写</w:t>
      </w:r>
      <w:r>
        <w:rPr>
          <w:rFonts w:ascii="黑体" w:eastAsia="黑体" w:hAnsi="黑体" w:hint="eastAsia"/>
          <w:b/>
          <w:sz w:val="24"/>
          <w:szCs w:val="24"/>
        </w:rPr>
        <w:t>“被投资企业董事会/股东会报告”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1. 进入“被投资企业董事会/股东会报告”，根据页面要求与实际情况填写报告表，并上传</w:t>
      </w:r>
      <w:r>
        <w:rPr>
          <w:rFonts w:ascii="黑体" w:eastAsia="黑体" w:hAnsi="黑体" w:hint="eastAsia"/>
          <w:sz w:val="24"/>
          <w:szCs w:val="24"/>
          <w:u w:val="double"/>
        </w:rPr>
        <w:t>股东会决议照片和资产负债表等文件</w:t>
      </w:r>
      <w:r>
        <w:rPr>
          <w:rFonts w:ascii="黑体" w:eastAsia="黑体" w:hAnsi="黑体" w:hint="eastAsia"/>
          <w:b/>
          <w:sz w:val="24"/>
          <w:szCs w:val="24"/>
          <w:u w:val="double"/>
        </w:rPr>
        <w:t>；</w:t>
      </w:r>
      <w:r>
        <w:rPr>
          <w:rFonts w:ascii="黑体" w:eastAsia="黑体" w:hAnsi="黑体" w:hint="eastAsia"/>
          <w:b/>
          <w:szCs w:val="21"/>
          <w:u w:val="double"/>
        </w:rPr>
        <w:t>◆</w:t>
      </w:r>
      <w:r w:rsidRPr="00072E62">
        <w:rPr>
          <w:rFonts w:ascii="黑体" w:eastAsia="黑体" w:hAnsi="黑体" w:hint="eastAsia"/>
          <w:b/>
          <w:color w:val="FF0000"/>
          <w:szCs w:val="21"/>
          <w:u w:val="double"/>
        </w:rPr>
        <w:t>资产负债表签字并</w:t>
      </w:r>
      <w:r w:rsidRPr="00072E62">
        <w:rPr>
          <w:rFonts w:ascii="黑体" w:eastAsia="黑体" w:hAnsi="黑体" w:hint="eastAsia"/>
          <w:b/>
          <w:color w:val="FF0000"/>
          <w:szCs w:val="21"/>
          <w:u w:val="thick"/>
        </w:rPr>
        <w:t>盖章</w:t>
      </w:r>
      <w:r w:rsidRPr="00072E62">
        <w:rPr>
          <w:rFonts w:ascii="黑体" w:eastAsia="黑体" w:hAnsi="黑体" w:hint="eastAsia"/>
          <w:b/>
          <w:color w:val="FF0000"/>
          <w:szCs w:val="21"/>
          <w:u w:val="double"/>
        </w:rPr>
        <w:t>后上传，股东会决议盖章上传</w:t>
      </w:r>
      <w:r>
        <w:rPr>
          <w:rFonts w:ascii="黑体" w:eastAsia="黑体" w:hAnsi="黑体" w:hint="eastAsia"/>
          <w:b/>
          <w:szCs w:val="21"/>
          <w:u w:val="double"/>
        </w:rPr>
        <w:t xml:space="preserve"> 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2. 单击“确认”保存填报内容;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3. 待提示“提交的电子信息与原件具有同等的法律效力，确定或取消”点击“确认”保存填报内容。</w:t>
      </w:r>
    </w:p>
    <w:p w:rsidR="00FD3282" w:rsidRDefault="00FD3282">
      <w:pPr>
        <w:spacing w:line="120" w:lineRule="auto"/>
        <w:ind w:left="150" w:hangingChars="150" w:hanging="150"/>
        <w:rPr>
          <w:rFonts w:ascii="黑体" w:eastAsia="黑体" w:hAnsi="黑体"/>
          <w:sz w:val="10"/>
          <w:szCs w:val="10"/>
        </w:rPr>
      </w:pP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（三）填写“个人股东/股权变动报告”(转受双方都填写,受让方为公司不填写受让方)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1. 点击进入“个人股东/股权变动报告”；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2. 点击“新增”后填写个人所得税基础信息表； 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3. 添加股东变更情况说明，上传资产负债表，</w:t>
      </w:r>
      <w:r>
        <w:rPr>
          <w:rFonts w:ascii="黑体" w:eastAsia="黑体" w:hAnsi="黑体" w:hint="eastAsia"/>
          <w:szCs w:val="21"/>
          <w:u w:val="double"/>
        </w:rPr>
        <w:t>◆</w:t>
      </w:r>
      <w:r w:rsidRPr="00072E62">
        <w:rPr>
          <w:rFonts w:ascii="黑体" w:eastAsia="黑体" w:hAnsi="黑体" w:hint="eastAsia"/>
          <w:color w:val="FF0000"/>
          <w:szCs w:val="21"/>
          <w:u w:val="double"/>
        </w:rPr>
        <w:t>资产负债表签字并盖章后上传；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并点击保存。</w:t>
      </w:r>
    </w:p>
    <w:p w:rsidR="00FD3282" w:rsidRDefault="00FD3282">
      <w:pPr>
        <w:spacing w:line="120" w:lineRule="auto"/>
        <w:rPr>
          <w:rFonts w:ascii="黑体" w:eastAsia="黑体" w:hAnsi="黑体"/>
          <w:sz w:val="10"/>
          <w:szCs w:val="10"/>
        </w:rPr>
      </w:pPr>
    </w:p>
    <w:p w:rsidR="00FD3282" w:rsidRDefault="00020B6A">
      <w:pPr>
        <w:spacing w:line="312" w:lineRule="auto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（四）股权转让被投资企业报告事项</w:t>
      </w:r>
      <w:r>
        <w:rPr>
          <w:rFonts w:ascii="黑体" w:eastAsia="黑体" w:hAnsi="黑体" w:hint="eastAsia"/>
          <w:b/>
          <w:sz w:val="24"/>
          <w:szCs w:val="24"/>
        </w:rPr>
        <w:t>查询、修改、作废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1. 点击“股权转让被投资企业报告事项查询”；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2. 点击“查看”即可显示填报信息；</w:t>
      </w:r>
    </w:p>
    <w:p w:rsidR="00FD3282" w:rsidRDefault="00020B6A">
      <w:pPr>
        <w:tabs>
          <w:tab w:val="left" w:pos="8055"/>
        </w:tabs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3. 需要作废时，点击“作废”并输入作废理由，点击“确定”；</w:t>
      </w:r>
      <w:r>
        <w:rPr>
          <w:rFonts w:ascii="黑体" w:eastAsia="黑体" w:hAnsi="黑体"/>
          <w:sz w:val="24"/>
          <w:szCs w:val="24"/>
        </w:rPr>
        <w:tab/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4. 点击“导出”时，选择文件位置进行导出。</w:t>
      </w:r>
    </w:p>
    <w:p w:rsidR="00FD3282" w:rsidRDefault="00FD3282">
      <w:pPr>
        <w:spacing w:line="120" w:lineRule="auto"/>
        <w:rPr>
          <w:rFonts w:ascii="黑体" w:eastAsia="黑体" w:hAnsi="黑体"/>
          <w:sz w:val="10"/>
          <w:szCs w:val="10"/>
        </w:rPr>
      </w:pP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（五）退出</w:t>
      </w:r>
    </w:p>
    <w:p w:rsidR="00FD3282" w:rsidRDefault="00020B6A">
      <w:pPr>
        <w:spacing w:line="12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点击“返回”按钮，返回至股权转让被投资企业报备事项。</w:t>
      </w:r>
    </w:p>
    <w:p w:rsidR="00FD3282" w:rsidRDefault="00FD3282">
      <w:pPr>
        <w:spacing w:line="120" w:lineRule="auto"/>
        <w:rPr>
          <w:rFonts w:ascii="黑体" w:eastAsia="黑体" w:hAnsi="黑体"/>
          <w:sz w:val="10"/>
          <w:szCs w:val="10"/>
        </w:rPr>
      </w:pPr>
    </w:p>
    <w:p w:rsidR="00FD3282" w:rsidRDefault="00020B6A">
      <w:pPr>
        <w:spacing w:line="12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（六）注意事项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1. 纳税人登录时，企业信息自动显示，无需修改；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2. 手动输入身份证号码时，点击“获取”，获取纳税识别号；</w:t>
      </w:r>
    </w:p>
    <w:p w:rsidR="00FD3282" w:rsidRDefault="00020B6A">
      <w:pPr>
        <w:spacing w:line="312" w:lineRule="auto"/>
        <w:ind w:left="360" w:hangingChars="150" w:hanging="36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3. 上述两个报告表中“被投资企业董事会/股东会报告”可以修改保存，“个人股东/股权变动报告”只能作废，新建报告填写，不能修改；</w:t>
      </w:r>
    </w:p>
    <w:p w:rsidR="00FD3282" w:rsidRDefault="00020B6A">
      <w:pPr>
        <w:spacing w:line="312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4. 作废后此条记录仍可查询到，但申请状态为作废，不可操作。</w:t>
      </w:r>
    </w:p>
    <w:p w:rsidR="00FD3282" w:rsidRDefault="00FD3282">
      <w:pPr>
        <w:spacing w:line="312" w:lineRule="auto"/>
        <w:rPr>
          <w:rFonts w:ascii="黑体" w:eastAsia="黑体" w:hAnsi="黑体"/>
          <w:sz w:val="10"/>
          <w:szCs w:val="10"/>
        </w:rPr>
      </w:pPr>
    </w:p>
    <w:p w:rsidR="00FD3282" w:rsidRDefault="00FD3282">
      <w:pPr>
        <w:spacing w:line="312" w:lineRule="auto"/>
        <w:rPr>
          <w:rFonts w:ascii="黑体" w:eastAsia="黑体" w:hAnsi="黑体"/>
          <w:sz w:val="10"/>
          <w:szCs w:val="10"/>
        </w:rPr>
      </w:pPr>
    </w:p>
    <w:p w:rsidR="00FD3282" w:rsidRDefault="00FD3282">
      <w:pPr>
        <w:spacing w:line="120" w:lineRule="auto"/>
        <w:rPr>
          <w:rFonts w:ascii="黑体" w:eastAsia="黑体" w:hAnsi="黑体"/>
          <w:b/>
          <w:sz w:val="24"/>
          <w:szCs w:val="24"/>
        </w:rPr>
      </w:pPr>
    </w:p>
    <w:p w:rsidR="00FD3282" w:rsidRDefault="00FD3282">
      <w:pPr>
        <w:spacing w:line="312" w:lineRule="auto"/>
        <w:rPr>
          <w:rFonts w:ascii="黑体" w:eastAsia="黑体" w:hAnsi="黑体" w:cs="宋体"/>
          <w:b/>
          <w:sz w:val="28"/>
          <w:szCs w:val="28"/>
        </w:rPr>
      </w:pPr>
      <w:bookmarkStart w:id="0" w:name="_GoBack"/>
      <w:bookmarkEnd w:id="0"/>
    </w:p>
    <w:sectPr w:rsidR="00FD3282" w:rsidSect="00FD3282">
      <w:pgSz w:w="11906" w:h="16838"/>
      <w:pgMar w:top="709" w:right="851" w:bottom="56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545" w:rsidRDefault="00DF5545" w:rsidP="00072E62">
      <w:r>
        <w:separator/>
      </w:r>
    </w:p>
  </w:endnote>
  <w:endnote w:type="continuationSeparator" w:id="1">
    <w:p w:rsidR="00DF5545" w:rsidRDefault="00DF5545" w:rsidP="00072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545" w:rsidRDefault="00DF5545" w:rsidP="00072E62">
      <w:r>
        <w:separator/>
      </w:r>
    </w:p>
  </w:footnote>
  <w:footnote w:type="continuationSeparator" w:id="1">
    <w:p w:rsidR="00DF5545" w:rsidRDefault="00DF5545" w:rsidP="00072E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282"/>
    <w:rsid w:val="00020B6A"/>
    <w:rsid w:val="00072E62"/>
    <w:rsid w:val="002F2C52"/>
    <w:rsid w:val="00C0122B"/>
    <w:rsid w:val="00DF5545"/>
    <w:rsid w:val="00FD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3282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D3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FD3282"/>
    <w:rPr>
      <w:sz w:val="18"/>
      <w:szCs w:val="18"/>
    </w:rPr>
  </w:style>
  <w:style w:type="paragraph" w:styleId="a4">
    <w:name w:val="header"/>
    <w:basedOn w:val="a"/>
    <w:link w:val="Char0"/>
    <w:rsid w:val="00FD3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FD3282"/>
    <w:rPr>
      <w:sz w:val="18"/>
      <w:szCs w:val="18"/>
    </w:rPr>
  </w:style>
  <w:style w:type="character" w:styleId="a5">
    <w:name w:val="Hyperlink"/>
    <w:basedOn w:val="a0"/>
    <w:rsid w:val="00FD3282"/>
    <w:rPr>
      <w:color w:val="0000FF"/>
      <w:u w:val="single"/>
    </w:rPr>
  </w:style>
  <w:style w:type="paragraph" w:customStyle="1" w:styleId="1">
    <w:name w:val="列出段落1"/>
    <w:basedOn w:val="a"/>
    <w:rsid w:val="00FD32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702</Characters>
  <Application>Microsoft Office Word</Application>
  <DocSecurity>0</DocSecurity>
  <Lines>5</Lines>
  <Paragraphs>1</Paragraphs>
  <ScaleCrop>false</ScaleCrop>
  <Company>Lenovo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未定义</dc:title>
  <dc:creator>未定义</dc:creator>
  <cp:lastModifiedBy>王正晖</cp:lastModifiedBy>
  <cp:revision>3</cp:revision>
  <cp:lastPrinted>2019-07-03T18:42:00Z</cp:lastPrinted>
  <dcterms:created xsi:type="dcterms:W3CDTF">2018-07-03T17:45:00Z</dcterms:created>
  <dcterms:modified xsi:type="dcterms:W3CDTF">2020-08-31T08:52:00Z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